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504086" w:rsidRDefault="00A83A18" w:rsidP="00A83A18">
      <w:pPr>
        <w:jc w:val="right"/>
        <w:rPr>
          <w:rFonts w:ascii="Verdana" w:hAnsi="Verdana"/>
          <w:b/>
          <w:color w:val="000000"/>
        </w:rPr>
      </w:pPr>
      <w:bookmarkStart w:id="0" w:name="_Toc481221467"/>
    </w:p>
    <w:p w:rsidR="00A83A18" w:rsidRPr="009877AA" w:rsidRDefault="00E27919" w:rsidP="00426B31">
      <w:pPr>
        <w:spacing w:line="1440" w:lineRule="auto"/>
        <w:jc w:val="right"/>
        <w:rPr>
          <w:rFonts w:ascii="Calibri" w:hAnsi="Calibri" w:cs="Calibri"/>
          <w:color w:val="000000"/>
          <w:sz w:val="28"/>
        </w:rPr>
      </w:pPr>
      <w:r>
        <w:rPr>
          <w:rFonts w:ascii="Calibri" w:hAnsi="Calibri" w:cs="Calibri"/>
          <w:b/>
        </w:rPr>
        <w:t>2</w:t>
      </w:r>
      <w:r w:rsidR="00C62AA1">
        <w:rPr>
          <w:rFonts w:ascii="Calibri" w:hAnsi="Calibri" w:cs="Calibri"/>
          <w:b/>
        </w:rPr>
        <w:t>1</w:t>
      </w:r>
      <w:r w:rsidR="00956DE0">
        <w:rPr>
          <w:rFonts w:ascii="Calibri" w:hAnsi="Calibri" w:cs="Calibri"/>
          <w:b/>
        </w:rPr>
        <w:t xml:space="preserve"> </w:t>
      </w:r>
      <w:r w:rsidR="00A01164">
        <w:rPr>
          <w:rFonts w:ascii="Calibri" w:hAnsi="Calibri" w:cs="Calibri"/>
          <w:b/>
        </w:rPr>
        <w:t>Ju</w:t>
      </w:r>
      <w:r w:rsidR="00C62AA1">
        <w:rPr>
          <w:rFonts w:ascii="Calibri" w:hAnsi="Calibri" w:cs="Calibri"/>
          <w:b/>
        </w:rPr>
        <w:t>ly</w:t>
      </w:r>
      <w:r w:rsidR="00D71A4D">
        <w:rPr>
          <w:rFonts w:ascii="Calibri" w:hAnsi="Calibri" w:cs="Calibri"/>
          <w:b/>
        </w:rPr>
        <w:t xml:space="preserve"> 201</w:t>
      </w:r>
      <w:r w:rsidR="00C62AA1">
        <w:rPr>
          <w:rFonts w:ascii="Calibri" w:hAnsi="Calibri" w:cs="Calibri"/>
          <w:b/>
        </w:rPr>
        <w:t>4</w:t>
      </w:r>
    </w:p>
    <w:p w:rsidR="00A83A18" w:rsidRPr="009877AA" w:rsidRDefault="00E27919" w:rsidP="00A83A18">
      <w:pPr>
        <w:pStyle w:val="CoverSubtitleDocumentName"/>
        <w:spacing w:after="60"/>
        <w:rPr>
          <w:rFonts w:ascii="Calibri" w:hAnsi="Calibri" w:cs="Calibri"/>
          <w:color w:val="000000"/>
          <w:sz w:val="32"/>
          <w:szCs w:val="32"/>
        </w:rPr>
      </w:pPr>
      <w:r>
        <w:rPr>
          <w:rFonts w:ascii="Calibri" w:hAnsi="Calibri" w:cs="Calibri"/>
          <w:color w:val="000000"/>
          <w:sz w:val="32"/>
          <w:szCs w:val="32"/>
        </w:rPr>
        <w:t xml:space="preserve">Functional Specification for MDR Injury Reference File </w:t>
      </w:r>
      <w:r w:rsidR="00A83A18" w:rsidRPr="009877AA">
        <w:rPr>
          <w:rFonts w:ascii="Calibri" w:hAnsi="Calibri" w:cs="Calibri"/>
          <w:color w:val="000000"/>
          <w:sz w:val="32"/>
          <w:szCs w:val="32"/>
        </w:rPr>
        <w:t>for the</w:t>
      </w:r>
    </w:p>
    <w:p w:rsidR="00A83A18" w:rsidRPr="009877AA" w:rsidRDefault="003A4D90" w:rsidP="00A83A18">
      <w:pPr>
        <w:pStyle w:val="CoverSubtitleDocumentName"/>
        <w:spacing w:after="60"/>
        <w:rPr>
          <w:rFonts w:ascii="Calibri" w:hAnsi="Calibri" w:cs="Calibri"/>
          <w:color w:val="000000"/>
          <w:sz w:val="32"/>
          <w:szCs w:val="32"/>
        </w:rPr>
      </w:pPr>
      <w:r w:rsidRPr="009877AA">
        <w:rPr>
          <w:rFonts w:ascii="Calibri" w:hAnsi="Calibri" w:cs="Calibri"/>
          <w:color w:val="000000"/>
          <w:sz w:val="32"/>
          <w:szCs w:val="32"/>
        </w:rPr>
        <w:t>Centralized Billing Event Repository</w:t>
      </w:r>
      <w:r w:rsidR="00A83A18" w:rsidRPr="009877AA">
        <w:rPr>
          <w:rFonts w:ascii="Calibri" w:hAnsi="Calibri" w:cs="Calibri"/>
          <w:color w:val="000000"/>
          <w:sz w:val="32"/>
          <w:szCs w:val="32"/>
        </w:rPr>
        <w:t xml:space="preserve"> (</w:t>
      </w:r>
      <w:r w:rsidRPr="009877AA">
        <w:rPr>
          <w:rFonts w:ascii="Calibri" w:hAnsi="Calibri" w:cs="Calibri"/>
          <w:color w:val="000000"/>
          <w:sz w:val="32"/>
          <w:szCs w:val="32"/>
        </w:rPr>
        <w:t>CBER</w:t>
      </w:r>
      <w:r w:rsidR="00A83A18" w:rsidRPr="009877AA">
        <w:rPr>
          <w:rFonts w:ascii="Calibri" w:hAnsi="Calibri" w:cs="Calibri"/>
          <w:color w:val="000000"/>
          <w:sz w:val="32"/>
          <w:szCs w:val="32"/>
        </w:rPr>
        <w:t>)</w:t>
      </w:r>
    </w:p>
    <w:p w:rsidR="00426B31" w:rsidRDefault="00A83A18" w:rsidP="00426B31">
      <w:pPr>
        <w:pStyle w:val="CoverSubtitleDocumentName"/>
        <w:spacing w:after="60" w:line="1680" w:lineRule="auto"/>
        <w:rPr>
          <w:rFonts w:ascii="Calibri" w:hAnsi="Calibri" w:cs="Calibri"/>
          <w:color w:val="000000"/>
          <w:sz w:val="32"/>
          <w:szCs w:val="32"/>
        </w:rPr>
      </w:pPr>
      <w:r w:rsidRPr="009877AA">
        <w:rPr>
          <w:rFonts w:ascii="Calibri" w:hAnsi="Calibri" w:cs="Calibri"/>
          <w:color w:val="000000"/>
          <w:sz w:val="32"/>
          <w:szCs w:val="32"/>
        </w:rPr>
        <w:t>(Version 1.</w:t>
      </w:r>
      <w:r w:rsidR="00857F5A">
        <w:rPr>
          <w:rFonts w:ascii="Calibri" w:hAnsi="Calibri" w:cs="Calibri"/>
          <w:color w:val="000000"/>
          <w:sz w:val="32"/>
          <w:szCs w:val="32"/>
        </w:rPr>
        <w:t>0</w:t>
      </w:r>
      <w:r w:rsidR="00E27919">
        <w:rPr>
          <w:rFonts w:ascii="Calibri" w:hAnsi="Calibri" w:cs="Calibri"/>
          <w:color w:val="000000"/>
          <w:sz w:val="32"/>
          <w:szCs w:val="32"/>
        </w:rPr>
        <w:t>0</w:t>
      </w:r>
      <w:r w:rsidRPr="009877AA">
        <w:rPr>
          <w:rFonts w:ascii="Calibri" w:hAnsi="Calibri" w:cs="Calibri"/>
          <w:color w:val="000000"/>
          <w:sz w:val="32"/>
          <w:szCs w:val="32"/>
        </w:rPr>
        <w:t>.</w:t>
      </w:r>
      <w:r w:rsidR="00857F5A">
        <w:rPr>
          <w:rFonts w:ascii="Calibri" w:hAnsi="Calibri" w:cs="Calibri"/>
          <w:color w:val="000000"/>
          <w:sz w:val="32"/>
          <w:szCs w:val="32"/>
        </w:rPr>
        <w:t>0</w:t>
      </w:r>
      <w:r w:rsidR="00C62AA1">
        <w:rPr>
          <w:rFonts w:ascii="Calibri" w:hAnsi="Calibri" w:cs="Calibri"/>
          <w:color w:val="000000"/>
          <w:sz w:val="32"/>
          <w:szCs w:val="32"/>
        </w:rPr>
        <w:t>2</w:t>
      </w:r>
      <w:r w:rsidRPr="009877AA">
        <w:rPr>
          <w:rFonts w:ascii="Calibri" w:hAnsi="Calibri" w:cs="Calibri"/>
          <w:color w:val="000000"/>
          <w:sz w:val="32"/>
          <w:szCs w:val="32"/>
        </w:rPr>
        <w:t>)</w:t>
      </w:r>
    </w:p>
    <w:p w:rsidR="00A83A18" w:rsidRPr="009877AA" w:rsidRDefault="003A4D90" w:rsidP="00426B31">
      <w:pPr>
        <w:pStyle w:val="CoverSubtitleDocumentName"/>
        <w:spacing w:after="60" w:line="1680" w:lineRule="auto"/>
        <w:rPr>
          <w:rFonts w:ascii="Calibri" w:hAnsi="Calibri" w:cs="Calibri"/>
          <w:sz w:val="28"/>
        </w:rPr>
      </w:pPr>
      <w:r w:rsidRPr="009877AA">
        <w:rPr>
          <w:rFonts w:ascii="Calibri" w:hAnsi="Calibri" w:cs="Calibri"/>
          <w:color w:val="000000"/>
          <w:sz w:val="32"/>
          <w:szCs w:val="32"/>
        </w:rPr>
        <w:t>Future</w:t>
      </w:r>
      <w:r w:rsidR="00A60961" w:rsidRPr="009877AA">
        <w:rPr>
          <w:rFonts w:ascii="Calibri" w:hAnsi="Calibri" w:cs="Calibri"/>
          <w:color w:val="000000"/>
          <w:sz w:val="32"/>
          <w:szCs w:val="32"/>
        </w:rPr>
        <w:t xml:space="preserve"> Specification</w:t>
      </w:r>
    </w:p>
    <w:p w:rsidR="00A83A18" w:rsidRPr="009877AA" w:rsidRDefault="00A83A18" w:rsidP="00A83A18">
      <w:pPr>
        <w:pStyle w:val="CoverSubtitleDocumentName"/>
        <w:spacing w:after="0"/>
        <w:rPr>
          <w:rFonts w:ascii="Calibri" w:hAnsi="Calibri" w:cs="Calibri"/>
          <w:sz w:val="28"/>
        </w:rPr>
        <w:sectPr w:rsidR="00A83A18" w:rsidRPr="009877AA" w:rsidSect="00A83A18">
          <w:pgSz w:w="12240" w:h="15840"/>
          <w:pgMar w:top="1440" w:right="1440" w:bottom="1440" w:left="1440" w:header="720" w:footer="720" w:gutter="0"/>
          <w:cols w:space="720"/>
        </w:sectPr>
      </w:pPr>
    </w:p>
    <w:p w:rsidR="00A83A18" w:rsidRPr="009877AA" w:rsidRDefault="00A83A18" w:rsidP="00A83A18">
      <w:pPr>
        <w:jc w:val="center"/>
        <w:rPr>
          <w:rFonts w:ascii="Calibri" w:hAnsi="Calibri" w:cs="Calibri"/>
          <w:b/>
        </w:rPr>
      </w:pPr>
      <w:r w:rsidRPr="009877AA">
        <w:rPr>
          <w:rFonts w:ascii="Calibri" w:hAnsi="Calibri" w:cs="Calibri"/>
          <w:b/>
        </w:rPr>
        <w:lastRenderedPageBreak/>
        <w:t>Revision History</w:t>
      </w:r>
    </w:p>
    <w:p w:rsidR="00A83A18" w:rsidRPr="009877AA" w:rsidRDefault="00A83A18" w:rsidP="00A83A18">
      <w:pPr>
        <w:rPr>
          <w:rFonts w:ascii="Calibri" w:hAnsi="Calibri"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9877AA" w:rsidRDefault="00A83A18" w:rsidP="004F1B6D">
            <w:pPr>
              <w:ind w:left="-67"/>
              <w:rPr>
                <w:rFonts w:ascii="Calibri" w:hAnsi="Calibri" w:cs="Calibri"/>
                <w:b/>
                <w:sz w:val="18"/>
                <w:szCs w:val="18"/>
              </w:rPr>
            </w:pPr>
            <w:r w:rsidRPr="009877AA">
              <w:rPr>
                <w:rFonts w:ascii="Calibri" w:hAnsi="Calibri"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Para/Tbl/Fig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Description of Change</w:t>
            </w:r>
          </w:p>
        </w:tc>
      </w:tr>
      <w:tr w:rsidR="00A83A18"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83A18" w:rsidRPr="009877AA" w:rsidRDefault="00A83A18" w:rsidP="004F1B6D">
            <w:pPr>
              <w:ind w:left="-67"/>
              <w:rPr>
                <w:rFonts w:ascii="Calibri" w:hAnsi="Calibri" w:cs="Calibri"/>
                <w:sz w:val="18"/>
                <w:szCs w:val="18"/>
              </w:rPr>
            </w:pPr>
            <w:r w:rsidRPr="009877AA">
              <w:rPr>
                <w:rFonts w:ascii="Calibri" w:hAnsi="Calibri" w:cs="Calibri"/>
                <w:sz w:val="18"/>
                <w:szCs w:val="18"/>
              </w:rPr>
              <w:t>1.0</w:t>
            </w:r>
            <w:r w:rsidR="00933419">
              <w:rPr>
                <w:rFonts w:ascii="Calibri" w:hAnsi="Calibri" w:cs="Calibri"/>
                <w:sz w:val="18"/>
                <w:szCs w:val="18"/>
              </w:rPr>
              <w:t>0</w:t>
            </w:r>
            <w:r w:rsidRPr="009877AA">
              <w:rPr>
                <w:rFonts w:ascii="Calibri" w:hAnsi="Calibri" w:cs="Calibr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E27919" w:rsidP="00A86E49">
            <w:pPr>
              <w:rPr>
                <w:rFonts w:ascii="Calibri" w:hAnsi="Calibri" w:cs="Calibri"/>
                <w:sz w:val="18"/>
                <w:szCs w:val="18"/>
              </w:rPr>
            </w:pPr>
            <w:r>
              <w:rPr>
                <w:rFonts w:ascii="Calibri" w:hAnsi="Calibri" w:cs="Calibri"/>
                <w:sz w:val="18"/>
                <w:szCs w:val="18"/>
              </w:rPr>
              <w:t>2/20/2013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C44A6" w:rsidP="00977E83">
            <w:pPr>
              <w:numPr>
                <w:ilvl w:val="0"/>
                <w:numId w:val="5"/>
              </w:numPr>
              <w:tabs>
                <w:tab w:val="clear" w:pos="720"/>
                <w:tab w:val="num" w:pos="190"/>
              </w:tabs>
              <w:ind w:left="190" w:hanging="180"/>
              <w:rPr>
                <w:rFonts w:ascii="Calibri" w:hAnsi="Calibri" w:cs="Calibri"/>
                <w:sz w:val="18"/>
                <w:szCs w:val="18"/>
              </w:rPr>
            </w:pPr>
            <w:r w:rsidRPr="009877AA">
              <w:rPr>
                <w:rFonts w:ascii="Calibri" w:hAnsi="Calibri" w:cs="Calibr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34E5D" w:rsidP="00977E83">
            <w:pPr>
              <w:rPr>
                <w:rFonts w:ascii="Calibri" w:hAnsi="Calibri" w:cs="Calibri"/>
                <w:sz w:val="18"/>
                <w:szCs w:val="18"/>
              </w:rPr>
            </w:pPr>
            <w:r w:rsidRPr="009877AA">
              <w:rPr>
                <w:rFonts w:ascii="Calibri" w:hAnsi="Calibri" w:cs="Calibri"/>
                <w:sz w:val="18"/>
                <w:szCs w:val="18"/>
              </w:rPr>
              <w:t>W.</w:t>
            </w:r>
            <w:r w:rsidR="00857F5A">
              <w:rPr>
                <w:rFonts w:ascii="Calibri" w:hAnsi="Calibri" w:cs="Calibri"/>
                <w:sz w:val="18"/>
                <w:szCs w:val="18"/>
              </w:rPr>
              <w:t xml:space="preserve"> </w:t>
            </w:r>
            <w:r w:rsidRPr="009877AA">
              <w:rPr>
                <w:rFonts w:ascii="Calibri" w:hAnsi="Calibri" w:cs="Calibri"/>
                <w:sz w:val="18"/>
                <w:szCs w:val="18"/>
              </w:rPr>
              <w:t>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C44A6" w:rsidP="00AC44A6">
            <w:pPr>
              <w:numPr>
                <w:ilvl w:val="0"/>
                <w:numId w:val="5"/>
              </w:numPr>
              <w:tabs>
                <w:tab w:val="clear" w:pos="720"/>
                <w:tab w:val="num" w:pos="190"/>
              </w:tabs>
              <w:ind w:left="190" w:hanging="180"/>
              <w:rPr>
                <w:rFonts w:ascii="Calibri" w:hAnsi="Calibri" w:cs="Calibri"/>
                <w:sz w:val="18"/>
                <w:szCs w:val="18"/>
              </w:rPr>
            </w:pPr>
            <w:r w:rsidRPr="009877AA">
              <w:rPr>
                <w:rFonts w:ascii="Calibri" w:hAnsi="Calibri" w:cs="Calibri"/>
                <w:sz w:val="18"/>
                <w:szCs w:val="18"/>
              </w:rPr>
              <w:t>Initial version</w:t>
            </w:r>
          </w:p>
        </w:tc>
      </w:tr>
      <w:tr w:rsidR="00A01164"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01164" w:rsidRPr="005924F1" w:rsidRDefault="005924F1" w:rsidP="004F1B6D">
            <w:pPr>
              <w:ind w:left="-67"/>
              <w:rPr>
                <w:rFonts w:ascii="Calibri" w:hAnsi="Calibri" w:cs="Calibri"/>
                <w:sz w:val="18"/>
                <w:szCs w:val="18"/>
                <w:highlight w:val="yellow"/>
              </w:rPr>
            </w:pPr>
            <w:r w:rsidRPr="005924F1">
              <w:rPr>
                <w:rFonts w:ascii="Calibri" w:hAnsi="Calibri" w:cs="Calibri"/>
                <w:sz w:val="18"/>
                <w:szCs w:val="18"/>
                <w:highlight w:val="yellow"/>
              </w:rPr>
              <w:t>1.00</w:t>
            </w:r>
            <w:r w:rsidR="00A01164" w:rsidRPr="005924F1">
              <w:rPr>
                <w:rFonts w:ascii="Calibri" w:hAnsi="Calibri" w:cs="Calibri"/>
                <w:sz w:val="18"/>
                <w:szCs w:val="18"/>
                <w:highlight w:val="yellow"/>
              </w:rPr>
              <w:t>.</w:t>
            </w:r>
            <w:r w:rsidRPr="005924F1">
              <w:rPr>
                <w:rFonts w:ascii="Calibri" w:hAnsi="Calibri" w:cs="Calibri"/>
                <w:sz w:val="18"/>
                <w:szCs w:val="18"/>
                <w:highlight w:val="yellow"/>
              </w:rPr>
              <w:t>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01164" w:rsidRPr="005924F1" w:rsidRDefault="00A01164" w:rsidP="00A86E49">
            <w:pPr>
              <w:rPr>
                <w:rFonts w:ascii="Calibri" w:hAnsi="Calibri" w:cs="Calibri"/>
                <w:sz w:val="18"/>
                <w:szCs w:val="18"/>
                <w:highlight w:val="yellow"/>
              </w:rPr>
            </w:pPr>
            <w:r w:rsidRPr="005924F1">
              <w:rPr>
                <w:rFonts w:ascii="Calibri" w:hAnsi="Calibri" w:cs="Calibri"/>
                <w:sz w:val="18"/>
                <w:szCs w:val="18"/>
                <w:highlight w:val="yellow"/>
              </w:rPr>
              <w:t>6/2/2013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01164" w:rsidRPr="005924F1" w:rsidRDefault="00A01164" w:rsidP="00A01164">
            <w:pPr>
              <w:numPr>
                <w:ilvl w:val="0"/>
                <w:numId w:val="5"/>
              </w:numPr>
              <w:tabs>
                <w:tab w:val="clear" w:pos="720"/>
                <w:tab w:val="num" w:pos="190"/>
              </w:tabs>
              <w:ind w:left="190" w:hanging="180"/>
              <w:rPr>
                <w:rFonts w:ascii="Calibri" w:hAnsi="Calibri" w:cs="Calibri"/>
                <w:sz w:val="18"/>
                <w:szCs w:val="18"/>
                <w:highlight w:val="yellow"/>
              </w:rPr>
            </w:pPr>
            <w:r w:rsidRPr="005924F1">
              <w:rPr>
                <w:rFonts w:ascii="Calibri" w:hAnsi="Calibri" w:cs="Calibri"/>
                <w:sz w:val="18"/>
                <w:szCs w:val="18"/>
                <w:highlight w:val="yellow"/>
              </w:rPr>
              <w:t>Table 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01164" w:rsidRPr="005924F1" w:rsidRDefault="00A01164" w:rsidP="00977E83">
            <w:pPr>
              <w:rPr>
                <w:rFonts w:ascii="Calibri" w:hAnsi="Calibri" w:cs="Calibri"/>
                <w:sz w:val="18"/>
                <w:szCs w:val="18"/>
                <w:highlight w:val="yellow"/>
              </w:rPr>
            </w:pPr>
            <w:r w:rsidRPr="005924F1">
              <w:rPr>
                <w:rFonts w:ascii="Calibri" w:hAnsi="Calibri" w:cs="Calibri"/>
                <w:sz w:val="18"/>
                <w:szCs w:val="18"/>
                <w:highlight w:val="yellow"/>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01164" w:rsidRPr="005924F1" w:rsidRDefault="00A01164" w:rsidP="00AC44A6">
            <w:pPr>
              <w:numPr>
                <w:ilvl w:val="0"/>
                <w:numId w:val="5"/>
              </w:numPr>
              <w:tabs>
                <w:tab w:val="clear" w:pos="720"/>
                <w:tab w:val="num" w:pos="190"/>
              </w:tabs>
              <w:ind w:left="190" w:hanging="180"/>
              <w:rPr>
                <w:rFonts w:ascii="Calibri" w:hAnsi="Calibri" w:cs="Calibri"/>
                <w:sz w:val="18"/>
                <w:szCs w:val="18"/>
                <w:highlight w:val="yellow"/>
              </w:rPr>
            </w:pPr>
            <w:r w:rsidRPr="005924F1">
              <w:rPr>
                <w:rFonts w:ascii="Calibri" w:hAnsi="Calibri" w:cs="Calibri"/>
                <w:sz w:val="18"/>
                <w:szCs w:val="18"/>
                <w:highlight w:val="yellow"/>
              </w:rPr>
              <w:t>Changed length of diagnosis codes</w:t>
            </w:r>
          </w:p>
        </w:tc>
      </w:tr>
      <w:tr w:rsidR="00C62AA1"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C62AA1" w:rsidRPr="00C62AA1" w:rsidRDefault="00C62AA1" w:rsidP="004F1B6D">
            <w:pPr>
              <w:ind w:left="-67"/>
              <w:rPr>
                <w:rFonts w:ascii="Calibri" w:hAnsi="Calibri" w:cs="Calibri"/>
                <w:sz w:val="18"/>
                <w:szCs w:val="18"/>
                <w:highlight w:val="green"/>
              </w:rPr>
            </w:pPr>
            <w:r w:rsidRPr="00C62AA1">
              <w:rPr>
                <w:rFonts w:ascii="Calibri" w:hAnsi="Calibri" w:cs="Calibri"/>
                <w:sz w:val="18"/>
                <w:szCs w:val="18"/>
                <w:highlight w:val="green"/>
              </w:rPr>
              <w:t>1.00.02</w:t>
            </w:r>
            <w:r w:rsidR="00D51811">
              <w:rPr>
                <w:rFonts w:ascii="Calibri" w:hAnsi="Calibri" w:cs="Calibri"/>
                <w:sz w:val="18"/>
                <w:szCs w:val="18"/>
                <w:highlight w:val="green"/>
              </w:rPr>
              <w:t xml:space="preserve"> (on hold)</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C62AA1" w:rsidRPr="00C62AA1" w:rsidRDefault="00C62AA1" w:rsidP="00A86E49">
            <w:pPr>
              <w:rPr>
                <w:rFonts w:ascii="Calibri" w:hAnsi="Calibri" w:cs="Calibri"/>
                <w:sz w:val="18"/>
                <w:szCs w:val="18"/>
                <w:highlight w:val="green"/>
              </w:rPr>
            </w:pPr>
            <w:r w:rsidRPr="00C62AA1">
              <w:rPr>
                <w:rFonts w:ascii="Calibri" w:hAnsi="Calibri" w:cs="Calibri"/>
                <w:sz w:val="18"/>
                <w:szCs w:val="18"/>
                <w:highlight w:val="green"/>
              </w:rPr>
              <w:t>7/21/2014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62AA1" w:rsidRPr="00C62AA1" w:rsidRDefault="00C62AA1" w:rsidP="00A01164">
            <w:pPr>
              <w:numPr>
                <w:ilvl w:val="0"/>
                <w:numId w:val="5"/>
              </w:numPr>
              <w:tabs>
                <w:tab w:val="clear" w:pos="720"/>
                <w:tab w:val="num" w:pos="190"/>
              </w:tabs>
              <w:ind w:left="190" w:hanging="180"/>
              <w:rPr>
                <w:rFonts w:ascii="Calibri" w:hAnsi="Calibri" w:cs="Calibri"/>
                <w:sz w:val="18"/>
                <w:szCs w:val="18"/>
                <w:highlight w:val="green"/>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C62AA1" w:rsidRPr="00C62AA1" w:rsidRDefault="00C62AA1" w:rsidP="00977E83">
            <w:pPr>
              <w:rPr>
                <w:rFonts w:ascii="Calibri" w:hAnsi="Calibri" w:cs="Calibri"/>
                <w:sz w:val="18"/>
                <w:szCs w:val="18"/>
                <w:highlight w:val="green"/>
              </w:rPr>
            </w:pPr>
            <w:r w:rsidRPr="00C62AA1">
              <w:rPr>
                <w:rFonts w:ascii="Calibri" w:hAnsi="Calibri" w:cs="Calibri"/>
                <w:sz w:val="18"/>
                <w:szCs w:val="18"/>
                <w:highlight w:val="green"/>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C62AA1" w:rsidRPr="00C62AA1" w:rsidRDefault="00C62AA1" w:rsidP="00AC44A6">
            <w:pPr>
              <w:numPr>
                <w:ilvl w:val="0"/>
                <w:numId w:val="5"/>
              </w:numPr>
              <w:tabs>
                <w:tab w:val="clear" w:pos="720"/>
                <w:tab w:val="num" w:pos="190"/>
              </w:tabs>
              <w:ind w:left="190" w:hanging="180"/>
              <w:rPr>
                <w:rFonts w:ascii="Calibri" w:hAnsi="Calibri" w:cs="Calibri"/>
                <w:sz w:val="18"/>
                <w:szCs w:val="18"/>
                <w:highlight w:val="green"/>
              </w:rPr>
            </w:pPr>
            <w:r>
              <w:rPr>
                <w:rFonts w:ascii="Calibri" w:hAnsi="Calibri" w:cs="Calibri"/>
                <w:sz w:val="18"/>
                <w:szCs w:val="18"/>
                <w:highlight w:val="green"/>
              </w:rPr>
              <w:t>Changed name of person ID variable reference.  Added conditional logic for diagnosis code fields.</w:t>
            </w:r>
          </w:p>
        </w:tc>
      </w:tr>
    </w:tbl>
    <w:p w:rsidR="00A83A18" w:rsidRPr="009877AA" w:rsidRDefault="00A83A18" w:rsidP="00A83A18">
      <w:pPr>
        <w:rPr>
          <w:rFonts w:ascii="Calibri" w:hAnsi="Calibri" w:cs="Calibri"/>
        </w:rPr>
      </w:pPr>
    </w:p>
    <w:p w:rsidR="003310FE" w:rsidRPr="009877AA" w:rsidRDefault="00A83A18" w:rsidP="00A83A18">
      <w:pPr>
        <w:keepNext/>
        <w:jc w:val="center"/>
        <w:outlineLvl w:val="0"/>
        <w:rPr>
          <w:rFonts w:ascii="Calibri" w:hAnsi="Calibri" w:cs="Calibri"/>
          <w:b/>
          <w:kern w:val="36"/>
          <w:sz w:val="22"/>
          <w:szCs w:val="22"/>
        </w:rPr>
      </w:pPr>
      <w:r w:rsidRPr="009877AA">
        <w:rPr>
          <w:rFonts w:ascii="Calibri" w:hAnsi="Calibri" w:cs="Calibri"/>
        </w:rPr>
        <w:br w:type="page"/>
      </w:r>
      <w:bookmarkEnd w:id="0"/>
      <w:r w:rsidR="00E32E30" w:rsidRPr="00C62AA1">
        <w:rPr>
          <w:rFonts w:ascii="Calibri" w:hAnsi="Calibri" w:cs="Calibri"/>
          <w:b/>
          <w:sz w:val="22"/>
          <w:szCs w:val="22"/>
          <w:highlight w:val="green"/>
        </w:rPr>
        <w:lastRenderedPageBreak/>
        <w:t xml:space="preserve">CBER </w:t>
      </w:r>
      <w:r w:rsidR="00C62AA1" w:rsidRPr="00C62AA1">
        <w:rPr>
          <w:rFonts w:ascii="Calibri" w:hAnsi="Calibri" w:cs="Calibri"/>
          <w:b/>
          <w:kern w:val="36"/>
          <w:sz w:val="22"/>
          <w:szCs w:val="22"/>
          <w:highlight w:val="green"/>
        </w:rPr>
        <w:t>Injury Reference File</w:t>
      </w:r>
    </w:p>
    <w:p w:rsidR="003310FE" w:rsidRPr="009877AA" w:rsidRDefault="003310FE" w:rsidP="003310FE">
      <w:pPr>
        <w:rPr>
          <w:rFonts w:ascii="Calibri" w:hAnsi="Calibri" w:cs="Calibri"/>
          <w:sz w:val="20"/>
          <w:szCs w:val="20"/>
        </w:rPr>
      </w:pPr>
    </w:p>
    <w:p w:rsidR="003310FE" w:rsidRPr="009877AA" w:rsidRDefault="003310FE" w:rsidP="003310FE">
      <w:pPr>
        <w:pStyle w:val="Sub-Header"/>
        <w:numPr>
          <w:ilvl w:val="0"/>
          <w:numId w:val="2"/>
        </w:numPr>
        <w:rPr>
          <w:rFonts w:ascii="Calibri" w:hAnsi="Calibri" w:cs="Calibri"/>
          <w:color w:val="000000"/>
          <w:sz w:val="20"/>
        </w:rPr>
      </w:pPr>
      <w:r w:rsidRPr="009877AA">
        <w:rPr>
          <w:rFonts w:ascii="Calibri" w:hAnsi="Calibri" w:cs="Calibri"/>
          <w:color w:val="000000"/>
          <w:sz w:val="20"/>
        </w:rPr>
        <w:t>Background:</w:t>
      </w:r>
    </w:p>
    <w:p w:rsidR="003310FE" w:rsidRPr="009877AA" w:rsidRDefault="003310FE" w:rsidP="003310FE">
      <w:pPr>
        <w:pStyle w:val="Sub-Header"/>
        <w:numPr>
          <w:ilvl w:val="0"/>
          <w:numId w:val="0"/>
        </w:numPr>
        <w:ind w:left="720" w:hanging="720"/>
        <w:rPr>
          <w:rFonts w:ascii="Calibri" w:hAnsi="Calibri" w:cs="Calibri"/>
          <w:color w:val="000000"/>
          <w:sz w:val="20"/>
        </w:rPr>
      </w:pPr>
    </w:p>
    <w:p w:rsidR="003310FE" w:rsidRPr="009877AA" w:rsidRDefault="00AC44A6" w:rsidP="00A44CC2">
      <w:pPr>
        <w:ind w:left="720"/>
        <w:rPr>
          <w:rFonts w:ascii="Calibri" w:hAnsi="Calibri" w:cs="Calibri"/>
          <w:sz w:val="20"/>
          <w:szCs w:val="20"/>
        </w:rPr>
      </w:pPr>
      <w:r w:rsidRPr="009877AA">
        <w:rPr>
          <w:rFonts w:ascii="Calibri" w:hAnsi="Calibri" w:cs="Calibri"/>
          <w:sz w:val="20"/>
          <w:szCs w:val="20"/>
        </w:rPr>
        <w:t xml:space="preserve">The </w:t>
      </w:r>
      <w:r w:rsidR="003A4D90" w:rsidRPr="009877AA">
        <w:rPr>
          <w:rFonts w:ascii="Calibri" w:hAnsi="Calibri" w:cs="Calibri"/>
          <w:sz w:val="20"/>
          <w:szCs w:val="20"/>
        </w:rPr>
        <w:t xml:space="preserve">Centralized Billing Event Repository (CBER) project is intended to create data files that the Services can use to bill for care provided in military treatment facilities, under the following programs:  Third Party Collections (TPC), </w:t>
      </w:r>
      <w:r w:rsidR="00B30623">
        <w:rPr>
          <w:rFonts w:ascii="Calibri" w:hAnsi="Calibri" w:cs="Calibri"/>
          <w:sz w:val="20"/>
          <w:szCs w:val="20"/>
        </w:rPr>
        <w:t xml:space="preserve">Medical Affirmative Claims </w:t>
      </w:r>
      <w:r w:rsidR="003A4D90" w:rsidRPr="009877AA">
        <w:rPr>
          <w:rFonts w:ascii="Calibri" w:hAnsi="Calibri" w:cs="Calibri"/>
          <w:sz w:val="20"/>
          <w:szCs w:val="20"/>
        </w:rPr>
        <w:t xml:space="preserve">(MAC), and MSA (MSA).  This processing specification describes the </w:t>
      </w:r>
      <w:r w:rsidR="00E27919">
        <w:rPr>
          <w:rFonts w:ascii="Calibri" w:hAnsi="Calibri" w:cs="Calibri"/>
          <w:sz w:val="20"/>
          <w:szCs w:val="20"/>
        </w:rPr>
        <w:t>file that is used to identify timeframes for which records associated with the MAC program are identified.</w:t>
      </w:r>
    </w:p>
    <w:p w:rsidR="003310FE" w:rsidRPr="009877AA" w:rsidRDefault="003310FE" w:rsidP="00A44CC2">
      <w:pPr>
        <w:pStyle w:val="Sub-Header"/>
        <w:numPr>
          <w:ilvl w:val="0"/>
          <w:numId w:val="0"/>
        </w:numPr>
        <w:ind w:left="720" w:hanging="720"/>
        <w:rPr>
          <w:rFonts w:ascii="Calibri" w:hAnsi="Calibri" w:cs="Calibri"/>
          <w:color w:val="000000"/>
          <w:sz w:val="20"/>
        </w:rPr>
      </w:pPr>
    </w:p>
    <w:p w:rsidR="003310FE" w:rsidRPr="009877AA" w:rsidRDefault="003310FE" w:rsidP="00A44CC2">
      <w:pPr>
        <w:pStyle w:val="Sub-Header"/>
        <w:numPr>
          <w:ilvl w:val="0"/>
          <w:numId w:val="2"/>
        </w:numPr>
        <w:rPr>
          <w:rFonts w:ascii="Calibri" w:hAnsi="Calibri" w:cs="Calibri"/>
          <w:color w:val="000000"/>
          <w:sz w:val="20"/>
        </w:rPr>
      </w:pPr>
      <w:r w:rsidRPr="009877AA">
        <w:rPr>
          <w:rFonts w:ascii="Calibri" w:hAnsi="Calibri" w:cs="Calibri"/>
          <w:color w:val="000000"/>
          <w:sz w:val="20"/>
        </w:rPr>
        <w:t>Source:</w:t>
      </w:r>
    </w:p>
    <w:p w:rsidR="003310FE" w:rsidRPr="009877AA" w:rsidRDefault="003310FE" w:rsidP="00A44CC2">
      <w:pPr>
        <w:ind w:left="720"/>
        <w:rPr>
          <w:rFonts w:ascii="Calibri" w:hAnsi="Calibri" w:cs="Calibri"/>
          <w:color w:val="000000"/>
          <w:sz w:val="20"/>
          <w:szCs w:val="20"/>
        </w:rPr>
      </w:pPr>
    </w:p>
    <w:p w:rsidR="003310FE" w:rsidRDefault="003310FE" w:rsidP="00A44CC2">
      <w:pPr>
        <w:ind w:left="720"/>
        <w:rPr>
          <w:rFonts w:ascii="Calibri" w:hAnsi="Calibri" w:cs="Calibri"/>
          <w:sz w:val="20"/>
          <w:szCs w:val="20"/>
        </w:rPr>
      </w:pPr>
      <w:r w:rsidRPr="003F2B4A">
        <w:rPr>
          <w:rFonts w:ascii="Calibri" w:hAnsi="Calibri" w:cs="Calibri"/>
          <w:color w:val="000000"/>
          <w:sz w:val="20"/>
          <w:szCs w:val="20"/>
        </w:rPr>
        <w:t>T</w:t>
      </w:r>
      <w:r w:rsidRPr="003F2B4A">
        <w:rPr>
          <w:rFonts w:ascii="Calibri" w:hAnsi="Calibri" w:cs="Calibri"/>
          <w:sz w:val="20"/>
          <w:szCs w:val="20"/>
        </w:rPr>
        <w:t>he</w:t>
      </w:r>
      <w:r w:rsidR="003A4D90" w:rsidRPr="003F2B4A">
        <w:rPr>
          <w:rFonts w:ascii="Calibri" w:hAnsi="Calibri" w:cs="Calibri"/>
          <w:sz w:val="20"/>
          <w:szCs w:val="20"/>
        </w:rPr>
        <w:t xml:space="preserve"> </w:t>
      </w:r>
      <w:r w:rsidR="00A670E0" w:rsidRPr="003F2B4A">
        <w:rPr>
          <w:rFonts w:ascii="Calibri" w:hAnsi="Calibri" w:cs="Calibri"/>
          <w:sz w:val="20"/>
          <w:szCs w:val="20"/>
        </w:rPr>
        <w:t>source</w:t>
      </w:r>
      <w:r w:rsidR="005648A3" w:rsidRPr="003F2B4A">
        <w:rPr>
          <w:rFonts w:ascii="Calibri" w:hAnsi="Calibri" w:cs="Calibri"/>
          <w:sz w:val="20"/>
          <w:szCs w:val="20"/>
        </w:rPr>
        <w:t xml:space="preserve"> for the CBER </w:t>
      </w:r>
      <w:r w:rsidR="00E27919">
        <w:rPr>
          <w:rFonts w:ascii="Calibri" w:hAnsi="Calibri" w:cs="Calibri"/>
          <w:sz w:val="20"/>
          <w:szCs w:val="20"/>
        </w:rPr>
        <w:t>Injury Reference</w:t>
      </w:r>
      <w:r w:rsidR="003A4D90" w:rsidRPr="003F2B4A">
        <w:rPr>
          <w:rFonts w:ascii="Calibri" w:hAnsi="Calibri" w:cs="Calibri"/>
          <w:sz w:val="20"/>
          <w:szCs w:val="20"/>
        </w:rPr>
        <w:t xml:space="preserve"> file</w:t>
      </w:r>
      <w:r w:rsidR="008B545B" w:rsidRPr="003F2B4A">
        <w:rPr>
          <w:rFonts w:ascii="Calibri" w:hAnsi="Calibri" w:cs="Calibri"/>
          <w:sz w:val="20"/>
          <w:szCs w:val="20"/>
        </w:rPr>
        <w:t xml:space="preserve"> is</w:t>
      </w:r>
      <w:r w:rsidR="001336C2">
        <w:rPr>
          <w:rFonts w:ascii="Calibri" w:hAnsi="Calibri" w:cs="Calibri"/>
          <w:sz w:val="20"/>
          <w:szCs w:val="20"/>
        </w:rPr>
        <w:t xml:space="preserve"> </w:t>
      </w:r>
      <w:r w:rsidR="00E27919">
        <w:rPr>
          <w:rFonts w:ascii="Calibri" w:hAnsi="Calibri" w:cs="Calibri"/>
          <w:sz w:val="20"/>
          <w:szCs w:val="20"/>
        </w:rPr>
        <w:t>the MDR CAPER.</w:t>
      </w:r>
    </w:p>
    <w:p w:rsidR="00E27919" w:rsidRDefault="00E27919" w:rsidP="00A44CC2">
      <w:pPr>
        <w:ind w:left="720"/>
        <w:rPr>
          <w:rFonts w:ascii="Calibri" w:hAnsi="Calibri" w:cs="Calibri"/>
          <w:sz w:val="20"/>
          <w:szCs w:val="20"/>
        </w:rPr>
      </w:pPr>
    </w:p>
    <w:p w:rsidR="003310FE" w:rsidRPr="009877AA" w:rsidRDefault="003310FE" w:rsidP="00A44CC2">
      <w:pPr>
        <w:pStyle w:val="Sub-Header"/>
        <w:rPr>
          <w:rFonts w:ascii="Calibri" w:hAnsi="Calibri" w:cs="Calibri"/>
          <w:color w:val="000000"/>
          <w:sz w:val="20"/>
        </w:rPr>
      </w:pPr>
      <w:r w:rsidRPr="009877AA">
        <w:rPr>
          <w:rFonts w:ascii="Calibri" w:hAnsi="Calibri" w:cs="Calibri"/>
          <w:color w:val="000000"/>
          <w:sz w:val="20"/>
        </w:rPr>
        <w:t>Transmission (Format and Frequency):</w:t>
      </w:r>
    </w:p>
    <w:p w:rsidR="003310FE" w:rsidRPr="009877AA" w:rsidRDefault="003310FE" w:rsidP="00A44CC2">
      <w:pPr>
        <w:rPr>
          <w:rFonts w:ascii="Calibri" w:hAnsi="Calibri" w:cs="Calibri"/>
          <w:color w:val="000000"/>
          <w:sz w:val="20"/>
          <w:szCs w:val="20"/>
        </w:rPr>
      </w:pPr>
    </w:p>
    <w:p w:rsidR="003310FE" w:rsidRPr="009877AA" w:rsidRDefault="008B545B" w:rsidP="00A44CC2">
      <w:pPr>
        <w:ind w:left="720"/>
        <w:rPr>
          <w:rFonts w:ascii="Calibri" w:hAnsi="Calibri" w:cs="Calibri"/>
          <w:sz w:val="20"/>
          <w:szCs w:val="20"/>
        </w:rPr>
      </w:pPr>
      <w:r>
        <w:rPr>
          <w:rFonts w:ascii="Calibri" w:hAnsi="Calibri" w:cs="Calibri"/>
          <w:sz w:val="20"/>
          <w:szCs w:val="20"/>
        </w:rPr>
        <w:t>N</w:t>
      </w:r>
      <w:r w:rsidR="00611E47" w:rsidRPr="009877AA">
        <w:rPr>
          <w:rFonts w:ascii="Calibri" w:hAnsi="Calibri" w:cs="Calibri"/>
          <w:sz w:val="20"/>
          <w:szCs w:val="20"/>
        </w:rPr>
        <w:t>o transmission is necessary.  The CBER</w:t>
      </w:r>
      <w:r w:rsidR="00E27919">
        <w:rPr>
          <w:rFonts w:ascii="Calibri" w:hAnsi="Calibri" w:cs="Calibri"/>
          <w:sz w:val="20"/>
          <w:szCs w:val="20"/>
        </w:rPr>
        <w:t xml:space="preserve"> Injury Reference File </w:t>
      </w:r>
      <w:r w:rsidR="00A602CE">
        <w:rPr>
          <w:rFonts w:ascii="Calibri" w:hAnsi="Calibri" w:cs="Calibri"/>
          <w:sz w:val="20"/>
          <w:szCs w:val="20"/>
        </w:rPr>
        <w:t>is pr</w:t>
      </w:r>
      <w:r w:rsidR="00E27919">
        <w:rPr>
          <w:rFonts w:ascii="Calibri" w:hAnsi="Calibri" w:cs="Calibri"/>
          <w:sz w:val="20"/>
          <w:szCs w:val="20"/>
        </w:rPr>
        <w:t>epared from an existing MDR file.</w:t>
      </w:r>
    </w:p>
    <w:p w:rsidR="00C81D13" w:rsidRPr="009877AA" w:rsidRDefault="002368F3" w:rsidP="00A44CC2">
      <w:pPr>
        <w:tabs>
          <w:tab w:val="left" w:pos="2467"/>
        </w:tabs>
        <w:ind w:left="1080"/>
        <w:rPr>
          <w:rFonts w:ascii="Calibri" w:hAnsi="Calibri" w:cs="Calibri"/>
          <w:sz w:val="20"/>
          <w:szCs w:val="20"/>
        </w:rPr>
      </w:pPr>
      <w:r w:rsidRPr="009877AA">
        <w:rPr>
          <w:rFonts w:ascii="Calibri" w:hAnsi="Calibri" w:cs="Calibri"/>
          <w:sz w:val="20"/>
          <w:szCs w:val="20"/>
        </w:rPr>
        <w:tab/>
      </w:r>
    </w:p>
    <w:p w:rsidR="003310FE" w:rsidRPr="009877AA" w:rsidRDefault="003310FE" w:rsidP="00A44CC2">
      <w:pPr>
        <w:pStyle w:val="Sub-Header"/>
        <w:rPr>
          <w:rFonts w:ascii="Calibri" w:hAnsi="Calibri" w:cs="Calibri"/>
          <w:color w:val="000000"/>
          <w:sz w:val="20"/>
        </w:rPr>
      </w:pPr>
      <w:r w:rsidRPr="009877AA">
        <w:rPr>
          <w:rFonts w:ascii="Calibri" w:hAnsi="Calibri" w:cs="Calibri"/>
          <w:color w:val="000000"/>
          <w:sz w:val="20"/>
        </w:rPr>
        <w:t>Organization and Batching</w:t>
      </w:r>
    </w:p>
    <w:p w:rsidR="003310FE" w:rsidRPr="009877AA" w:rsidRDefault="003310FE" w:rsidP="00A44CC2">
      <w:pPr>
        <w:ind w:left="720"/>
        <w:rPr>
          <w:rFonts w:ascii="Calibri" w:hAnsi="Calibri" w:cs="Calibri"/>
          <w:color w:val="000000"/>
          <w:sz w:val="20"/>
          <w:szCs w:val="20"/>
        </w:rPr>
      </w:pPr>
    </w:p>
    <w:p w:rsidR="006573E0" w:rsidRPr="009877AA" w:rsidRDefault="003C3554" w:rsidP="0072345D">
      <w:pPr>
        <w:ind w:left="720"/>
        <w:rPr>
          <w:rFonts w:ascii="Calibri" w:hAnsi="Calibri" w:cs="Calibri"/>
          <w:color w:val="000000"/>
          <w:sz w:val="20"/>
          <w:szCs w:val="20"/>
        </w:rPr>
      </w:pPr>
      <w:r w:rsidRPr="009877AA">
        <w:rPr>
          <w:rFonts w:ascii="Calibri" w:hAnsi="Calibri" w:cs="Calibri"/>
          <w:color w:val="000000"/>
          <w:sz w:val="20"/>
          <w:szCs w:val="20"/>
          <w:u w:val="single"/>
        </w:rPr>
        <w:t>Output Products</w:t>
      </w:r>
      <w:r w:rsidRPr="009877AA">
        <w:rPr>
          <w:rFonts w:ascii="Calibri" w:hAnsi="Calibri" w:cs="Calibri"/>
          <w:color w:val="000000"/>
          <w:sz w:val="20"/>
          <w:szCs w:val="20"/>
        </w:rPr>
        <w:t xml:space="preserve">: The </w:t>
      </w:r>
      <w:r w:rsidR="005648A3">
        <w:rPr>
          <w:rFonts w:ascii="Calibri" w:hAnsi="Calibri" w:cs="Calibri"/>
          <w:color w:val="000000"/>
          <w:sz w:val="20"/>
          <w:szCs w:val="20"/>
        </w:rPr>
        <w:t xml:space="preserve">CBER </w:t>
      </w:r>
      <w:r w:rsidR="00E27919">
        <w:rPr>
          <w:rFonts w:ascii="Calibri" w:hAnsi="Calibri" w:cs="Calibri"/>
          <w:color w:val="000000"/>
          <w:sz w:val="20"/>
          <w:szCs w:val="20"/>
        </w:rPr>
        <w:t>Injury</w:t>
      </w:r>
      <w:r w:rsidR="0072345D">
        <w:rPr>
          <w:rFonts w:ascii="Calibri" w:hAnsi="Calibri" w:cs="Calibri"/>
          <w:color w:val="000000"/>
          <w:sz w:val="20"/>
          <w:szCs w:val="20"/>
        </w:rPr>
        <w:t xml:space="preserve"> Reference </w:t>
      </w:r>
      <w:r w:rsidR="00F12800" w:rsidRPr="009877AA">
        <w:rPr>
          <w:rFonts w:ascii="Calibri" w:hAnsi="Calibri" w:cs="Calibri"/>
          <w:color w:val="000000"/>
          <w:sz w:val="20"/>
          <w:szCs w:val="20"/>
        </w:rPr>
        <w:t xml:space="preserve">processor produces </w:t>
      </w:r>
      <w:r w:rsidR="0072345D">
        <w:rPr>
          <w:rFonts w:ascii="Calibri" w:hAnsi="Calibri" w:cs="Calibri"/>
          <w:color w:val="000000"/>
          <w:sz w:val="20"/>
          <w:szCs w:val="20"/>
        </w:rPr>
        <w:t xml:space="preserve">a SAS dataset.  The file should be stored in mdr/pub/cber/injuryref.sas7bdat.  </w:t>
      </w:r>
      <w:r w:rsidR="006573E0" w:rsidRPr="009877AA">
        <w:rPr>
          <w:rFonts w:ascii="Calibri" w:hAnsi="Calibri" w:cs="Calibri"/>
          <w:color w:val="000000"/>
          <w:sz w:val="20"/>
          <w:szCs w:val="20"/>
        </w:rPr>
        <w:t>Archival of files is also required, so that corresponding “apub” and other files (i.e.</w:t>
      </w:r>
      <w:r w:rsidR="00504086" w:rsidRPr="009877AA">
        <w:rPr>
          <w:rFonts w:ascii="Calibri" w:hAnsi="Calibri" w:cs="Calibri"/>
          <w:color w:val="000000"/>
          <w:sz w:val="20"/>
          <w:szCs w:val="20"/>
        </w:rPr>
        <w:t>,</w:t>
      </w:r>
      <w:r w:rsidR="006573E0" w:rsidRPr="009877AA">
        <w:rPr>
          <w:rFonts w:ascii="Calibri" w:hAnsi="Calibri" w:cs="Calibri"/>
          <w:color w:val="000000"/>
          <w:sz w:val="20"/>
          <w:szCs w:val="20"/>
        </w:rPr>
        <w:t xml:space="preserve"> log, aprod, etc) are also loaded into the MDR according to routine operating </w:t>
      </w:r>
      <w:r w:rsidR="001336C2">
        <w:rPr>
          <w:rFonts w:ascii="Calibri" w:hAnsi="Calibri" w:cs="Calibri"/>
          <w:color w:val="000000"/>
          <w:sz w:val="20"/>
          <w:szCs w:val="20"/>
        </w:rPr>
        <w:t>procedures.</w:t>
      </w:r>
    </w:p>
    <w:p w:rsidR="008336E9" w:rsidRPr="009877AA" w:rsidRDefault="008336E9" w:rsidP="00504086">
      <w:pPr>
        <w:ind w:left="720"/>
        <w:jc w:val="both"/>
        <w:rPr>
          <w:rFonts w:ascii="Calibri" w:hAnsi="Calibri" w:cs="Calibri"/>
          <w:color w:val="000000"/>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Receiving Filters</w:t>
      </w:r>
    </w:p>
    <w:p w:rsidR="003310FE" w:rsidRPr="009877AA" w:rsidRDefault="003310FE" w:rsidP="003310FE">
      <w:pPr>
        <w:rPr>
          <w:rFonts w:ascii="Calibri" w:hAnsi="Calibri" w:cs="Calibri"/>
          <w:color w:val="000000"/>
          <w:sz w:val="20"/>
          <w:szCs w:val="20"/>
        </w:rPr>
      </w:pPr>
    </w:p>
    <w:p w:rsidR="00611E47" w:rsidRPr="00072F12" w:rsidRDefault="00611E47" w:rsidP="00611E47">
      <w:pPr>
        <w:ind w:left="720"/>
        <w:rPr>
          <w:rFonts w:ascii="Calibri" w:hAnsi="Calibri" w:cs="Calibri"/>
          <w:color w:val="FF0000"/>
          <w:sz w:val="20"/>
          <w:szCs w:val="20"/>
        </w:rPr>
      </w:pPr>
      <w:r w:rsidRPr="009877AA">
        <w:rPr>
          <w:rFonts w:ascii="Calibri" w:hAnsi="Calibri" w:cs="Calibri"/>
          <w:color w:val="000000"/>
          <w:sz w:val="20"/>
          <w:szCs w:val="20"/>
        </w:rPr>
        <w:t xml:space="preserve">Records are only included if </w:t>
      </w:r>
      <w:r w:rsidR="0072345D">
        <w:rPr>
          <w:rFonts w:ascii="Calibri" w:hAnsi="Calibri" w:cs="Calibri"/>
          <w:color w:val="000000"/>
          <w:sz w:val="20"/>
          <w:szCs w:val="20"/>
        </w:rPr>
        <w:t xml:space="preserve">the injury code is Yes. </w:t>
      </w:r>
    </w:p>
    <w:p w:rsidR="00A44CC2" w:rsidRDefault="00A44CC2" w:rsidP="003310FE">
      <w:pPr>
        <w:rPr>
          <w:rFonts w:ascii="Calibri" w:hAnsi="Calibri" w:cs="Calibri"/>
          <w:color w:val="000000"/>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 xml:space="preserve">Update </w:t>
      </w:r>
      <w:r w:rsidR="00B65AB8" w:rsidRPr="009877AA">
        <w:rPr>
          <w:rFonts w:ascii="Calibri" w:hAnsi="Calibri" w:cs="Calibri"/>
          <w:color w:val="000000"/>
          <w:sz w:val="20"/>
        </w:rPr>
        <w:t>P</w:t>
      </w:r>
      <w:r w:rsidRPr="009877AA">
        <w:rPr>
          <w:rFonts w:ascii="Calibri" w:hAnsi="Calibri" w:cs="Calibri"/>
          <w:color w:val="000000"/>
          <w:sz w:val="20"/>
        </w:rPr>
        <w:t>rocess</w:t>
      </w:r>
    </w:p>
    <w:p w:rsidR="003310FE" w:rsidRPr="009877AA" w:rsidRDefault="003310FE" w:rsidP="003310FE">
      <w:pPr>
        <w:pStyle w:val="Sub-Header"/>
        <w:numPr>
          <w:ilvl w:val="0"/>
          <w:numId w:val="0"/>
        </w:numPr>
        <w:ind w:left="720" w:hanging="720"/>
        <w:rPr>
          <w:rFonts w:ascii="Calibri" w:hAnsi="Calibri" w:cs="Calibri"/>
          <w:color w:val="000000"/>
          <w:sz w:val="20"/>
        </w:rPr>
      </w:pPr>
    </w:p>
    <w:p w:rsidR="0072345D" w:rsidRDefault="0072345D" w:rsidP="0072345D">
      <w:pPr>
        <w:ind w:left="720"/>
        <w:rPr>
          <w:rFonts w:ascii="Calibri" w:hAnsi="Calibri" w:cs="Calibri"/>
          <w:color w:val="000000"/>
          <w:sz w:val="20"/>
          <w:szCs w:val="20"/>
        </w:rPr>
      </w:pPr>
      <w:r>
        <w:rPr>
          <w:rFonts w:ascii="Calibri" w:hAnsi="Calibri" w:cs="Calibri"/>
          <w:color w:val="000000"/>
          <w:sz w:val="20"/>
          <w:szCs w:val="20"/>
        </w:rPr>
        <w:t xml:space="preserve">To create the intial injury reference file, the data elements identified in Table 1 are read in from the MDR CAPER for FY 2011 forward and retained only if the injury flag is Yes. </w:t>
      </w:r>
    </w:p>
    <w:p w:rsidR="0072345D" w:rsidRDefault="0072345D" w:rsidP="0072345D">
      <w:pPr>
        <w:ind w:left="720"/>
        <w:rPr>
          <w:rFonts w:ascii="Calibri" w:hAnsi="Calibri" w:cs="Calibri"/>
          <w:color w:val="000000"/>
          <w:sz w:val="20"/>
          <w:szCs w:val="20"/>
        </w:rPr>
      </w:pPr>
    </w:p>
    <w:p w:rsidR="00815E58" w:rsidRPr="009877AA" w:rsidRDefault="0072345D" w:rsidP="0072345D">
      <w:pPr>
        <w:ind w:left="720"/>
        <w:rPr>
          <w:rFonts w:ascii="Calibri" w:hAnsi="Calibri" w:cs="Calibri"/>
          <w:sz w:val="20"/>
          <w:szCs w:val="20"/>
        </w:rPr>
      </w:pPr>
      <w:r>
        <w:rPr>
          <w:rFonts w:ascii="Calibri" w:hAnsi="Calibri" w:cs="Calibri"/>
          <w:color w:val="000000"/>
          <w:sz w:val="20"/>
          <w:szCs w:val="20"/>
        </w:rPr>
        <w:t xml:space="preserve">The file is updated whenever the MDR CAPER is updated.  To perform the update, remove records for any year where the MDR CAPER has been updated and recreate that year in the same manner as with the initial reference file.   </w:t>
      </w:r>
      <w:r w:rsidR="0051431C" w:rsidRPr="009877AA">
        <w:rPr>
          <w:rFonts w:ascii="Calibri" w:hAnsi="Calibri" w:cs="Calibri"/>
          <w:color w:val="000000"/>
          <w:sz w:val="20"/>
          <w:szCs w:val="20"/>
        </w:rPr>
        <w:t>Business rules for appended fields that result from th</w:t>
      </w:r>
      <w:r w:rsidR="00815E58" w:rsidRPr="009877AA">
        <w:rPr>
          <w:rFonts w:ascii="Calibri" w:hAnsi="Calibri" w:cs="Calibri"/>
          <w:color w:val="000000"/>
          <w:sz w:val="20"/>
          <w:szCs w:val="20"/>
        </w:rPr>
        <w:t>e</w:t>
      </w:r>
      <w:r w:rsidR="0051431C" w:rsidRPr="009877AA">
        <w:rPr>
          <w:rFonts w:ascii="Calibri" w:hAnsi="Calibri" w:cs="Calibri"/>
          <w:color w:val="000000"/>
          <w:sz w:val="20"/>
          <w:szCs w:val="20"/>
        </w:rPr>
        <w:t xml:space="preserve"> merges above, are described in the body of the table in Section VII</w:t>
      </w:r>
      <w:r>
        <w:rPr>
          <w:rFonts w:ascii="Calibri" w:hAnsi="Calibri" w:cs="Calibri"/>
          <w:color w:val="000000"/>
          <w:sz w:val="20"/>
          <w:szCs w:val="20"/>
        </w:rPr>
        <w:t>.</w:t>
      </w:r>
    </w:p>
    <w:p w:rsidR="0051431C" w:rsidRPr="009877AA" w:rsidRDefault="0051431C" w:rsidP="005C21EB">
      <w:pPr>
        <w:ind w:left="720"/>
        <w:rPr>
          <w:rFonts w:ascii="Calibri" w:hAnsi="Calibri" w:cs="Calibri"/>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Record Layout and Content</w:t>
      </w:r>
    </w:p>
    <w:p w:rsidR="003310FE" w:rsidRPr="009877AA" w:rsidRDefault="003310FE" w:rsidP="003310FE">
      <w:pPr>
        <w:pStyle w:val="Sub-Header"/>
        <w:numPr>
          <w:ilvl w:val="0"/>
          <w:numId w:val="0"/>
        </w:numPr>
        <w:rPr>
          <w:rFonts w:ascii="Calibri" w:hAnsi="Calibri" w:cs="Calibri"/>
          <w:color w:val="000000"/>
          <w:sz w:val="20"/>
        </w:rPr>
      </w:pPr>
    </w:p>
    <w:p w:rsidR="00EF1113" w:rsidRDefault="00AC0C7D" w:rsidP="00B65AB8">
      <w:pPr>
        <w:ind w:left="720"/>
        <w:jc w:val="both"/>
        <w:rPr>
          <w:rFonts w:ascii="Calibri" w:hAnsi="Calibri" w:cs="Calibri"/>
          <w:sz w:val="20"/>
          <w:szCs w:val="20"/>
        </w:rPr>
      </w:pPr>
      <w:r w:rsidRPr="009877AA">
        <w:rPr>
          <w:rFonts w:ascii="Calibri" w:hAnsi="Calibri" w:cs="Calibri"/>
          <w:sz w:val="20"/>
          <w:szCs w:val="20"/>
        </w:rPr>
        <w:t>The CBER</w:t>
      </w:r>
      <w:r w:rsidR="008A57AC" w:rsidRPr="009877AA">
        <w:rPr>
          <w:rFonts w:ascii="Calibri" w:hAnsi="Calibri" w:cs="Calibri"/>
          <w:sz w:val="20"/>
          <w:szCs w:val="20"/>
        </w:rPr>
        <w:t xml:space="preserve"> </w:t>
      </w:r>
      <w:r w:rsidR="00ED5CD9">
        <w:rPr>
          <w:rFonts w:ascii="Calibri" w:hAnsi="Calibri" w:cs="Calibri"/>
          <w:sz w:val="20"/>
          <w:szCs w:val="20"/>
        </w:rPr>
        <w:t>Injury Reference file</w:t>
      </w:r>
      <w:r w:rsidR="00876FBD">
        <w:rPr>
          <w:rFonts w:ascii="Calibri" w:hAnsi="Calibri" w:cs="Calibri"/>
          <w:sz w:val="20"/>
          <w:szCs w:val="20"/>
        </w:rPr>
        <w:t xml:space="preserve"> is stored in a SAS dataset</w:t>
      </w:r>
      <w:r w:rsidR="008A57AC" w:rsidRPr="009877AA">
        <w:rPr>
          <w:rFonts w:ascii="Calibri" w:hAnsi="Calibri" w:cs="Calibri"/>
          <w:sz w:val="20"/>
          <w:szCs w:val="20"/>
        </w:rPr>
        <w:t>.  T</w:t>
      </w:r>
      <w:r w:rsidR="0044102E" w:rsidRPr="009877AA">
        <w:rPr>
          <w:rFonts w:ascii="Calibri" w:hAnsi="Calibri" w:cs="Calibri"/>
          <w:sz w:val="20"/>
          <w:szCs w:val="20"/>
        </w:rPr>
        <w:t xml:space="preserve">able </w:t>
      </w:r>
      <w:r w:rsidR="0072345D">
        <w:rPr>
          <w:rFonts w:ascii="Calibri" w:hAnsi="Calibri" w:cs="Calibri"/>
          <w:sz w:val="20"/>
          <w:szCs w:val="20"/>
        </w:rPr>
        <w:t>1</w:t>
      </w:r>
      <w:r w:rsidR="008A57AC" w:rsidRPr="009877AA">
        <w:rPr>
          <w:rFonts w:ascii="Calibri" w:hAnsi="Calibri" w:cs="Calibri"/>
          <w:sz w:val="20"/>
          <w:szCs w:val="20"/>
        </w:rPr>
        <w:t xml:space="preserve"> d</w:t>
      </w:r>
      <w:r w:rsidRPr="009877AA">
        <w:rPr>
          <w:rFonts w:ascii="Calibri" w:hAnsi="Calibri" w:cs="Calibri"/>
          <w:sz w:val="20"/>
          <w:szCs w:val="20"/>
        </w:rPr>
        <w:t xml:space="preserve">escribes the content </w:t>
      </w:r>
      <w:r w:rsidR="0072345D">
        <w:rPr>
          <w:rFonts w:ascii="Calibri" w:hAnsi="Calibri" w:cs="Calibri"/>
          <w:sz w:val="20"/>
          <w:szCs w:val="20"/>
        </w:rPr>
        <w:t>and business rules.</w:t>
      </w:r>
      <w:r w:rsidR="00A327AF" w:rsidRPr="009877AA">
        <w:rPr>
          <w:rFonts w:ascii="Calibri" w:hAnsi="Calibri" w:cs="Calibri"/>
          <w:sz w:val="20"/>
          <w:szCs w:val="20"/>
        </w:rPr>
        <w:t xml:space="preserve"> </w:t>
      </w:r>
    </w:p>
    <w:p w:rsidR="0072345D" w:rsidRDefault="0072345D" w:rsidP="00B65AB8">
      <w:pPr>
        <w:ind w:left="720"/>
        <w:jc w:val="both"/>
        <w:rPr>
          <w:rFonts w:ascii="Calibri" w:hAnsi="Calibri" w:cs="Calibri"/>
          <w:sz w:val="20"/>
          <w:szCs w:val="20"/>
        </w:rPr>
      </w:pPr>
    </w:p>
    <w:p w:rsidR="0072345D" w:rsidRPr="009877AA" w:rsidRDefault="0072345D" w:rsidP="0072345D">
      <w:pPr>
        <w:jc w:val="both"/>
        <w:rPr>
          <w:rFonts w:ascii="Calibri" w:hAnsi="Calibri" w:cs="Calibri"/>
          <w:sz w:val="20"/>
          <w:szCs w:val="20"/>
        </w:rPr>
      </w:pPr>
      <w:r>
        <w:rPr>
          <w:rFonts w:ascii="Calibri" w:hAnsi="Calibri" w:cs="Calibri"/>
          <w:sz w:val="20"/>
          <w:szCs w:val="20"/>
        </w:rPr>
        <w:t>Table 1:  CBER Injury Reference File</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000"/>
        <w:gridCol w:w="1495"/>
        <w:gridCol w:w="1300"/>
        <w:gridCol w:w="2965"/>
      </w:tblGrid>
      <w:tr w:rsidR="0072345D" w:rsidRPr="00F60884" w:rsidTr="00415645">
        <w:trPr>
          <w:trHeight w:val="300"/>
          <w:tblHeader/>
          <w:jc w:val="center"/>
        </w:trPr>
        <w:tc>
          <w:tcPr>
            <w:tcW w:w="2900" w:type="dxa"/>
            <w:shd w:val="clear" w:color="auto" w:fill="F2F2F2"/>
            <w:vAlign w:val="center"/>
          </w:tcPr>
          <w:p w:rsidR="0072345D" w:rsidRPr="00F60884" w:rsidRDefault="0072345D" w:rsidP="00415645">
            <w:pPr>
              <w:rPr>
                <w:rFonts w:ascii="Calibri" w:hAnsi="Calibri" w:cs="Calibri"/>
                <w:b/>
                <w:color w:val="000000"/>
                <w:sz w:val="18"/>
                <w:szCs w:val="18"/>
              </w:rPr>
            </w:pPr>
            <w:r w:rsidRPr="00F60884">
              <w:rPr>
                <w:rFonts w:ascii="Calibri" w:hAnsi="Calibri" w:cs="Calibri"/>
                <w:b/>
                <w:color w:val="000000"/>
                <w:sz w:val="18"/>
                <w:szCs w:val="18"/>
              </w:rPr>
              <w:t>Data Element</w:t>
            </w:r>
          </w:p>
        </w:tc>
        <w:tc>
          <w:tcPr>
            <w:tcW w:w="2000" w:type="dxa"/>
            <w:shd w:val="clear" w:color="auto" w:fill="F2F2F2"/>
            <w:vAlign w:val="center"/>
          </w:tcPr>
          <w:p w:rsidR="0072345D" w:rsidRPr="00F60884" w:rsidRDefault="0072345D" w:rsidP="00415645">
            <w:pPr>
              <w:jc w:val="center"/>
              <w:rPr>
                <w:rFonts w:ascii="Calibri" w:hAnsi="Calibri" w:cs="Calibri"/>
                <w:b/>
                <w:color w:val="000000"/>
                <w:sz w:val="18"/>
                <w:szCs w:val="18"/>
              </w:rPr>
            </w:pPr>
            <w:r w:rsidRPr="00F60884">
              <w:rPr>
                <w:rFonts w:ascii="Calibri" w:hAnsi="Calibri" w:cs="Calibri"/>
                <w:b/>
                <w:color w:val="000000"/>
                <w:sz w:val="18"/>
                <w:szCs w:val="18"/>
              </w:rPr>
              <w:t>SAS Name</w:t>
            </w:r>
          </w:p>
        </w:tc>
        <w:tc>
          <w:tcPr>
            <w:tcW w:w="1495" w:type="dxa"/>
            <w:shd w:val="clear" w:color="auto" w:fill="F2F2F2"/>
            <w:vAlign w:val="center"/>
          </w:tcPr>
          <w:p w:rsidR="0072345D" w:rsidRPr="00F60884" w:rsidRDefault="0072345D" w:rsidP="00415645">
            <w:pPr>
              <w:jc w:val="center"/>
              <w:rPr>
                <w:rFonts w:ascii="Calibri" w:hAnsi="Calibri" w:cs="Calibri"/>
                <w:b/>
                <w:color w:val="000000"/>
                <w:sz w:val="18"/>
                <w:szCs w:val="18"/>
              </w:rPr>
            </w:pPr>
            <w:r w:rsidRPr="00F60884">
              <w:rPr>
                <w:rFonts w:ascii="Calibri" w:hAnsi="Calibri" w:cs="Calibri"/>
                <w:b/>
                <w:color w:val="000000"/>
                <w:sz w:val="18"/>
                <w:szCs w:val="18"/>
              </w:rPr>
              <w:t>CAPER Source Element</w:t>
            </w:r>
          </w:p>
        </w:tc>
        <w:tc>
          <w:tcPr>
            <w:tcW w:w="1300" w:type="dxa"/>
            <w:shd w:val="clear" w:color="auto" w:fill="F2F2F2"/>
            <w:vAlign w:val="center"/>
          </w:tcPr>
          <w:p w:rsidR="0072345D" w:rsidRPr="00F60884" w:rsidRDefault="0072345D" w:rsidP="00415645">
            <w:pPr>
              <w:jc w:val="center"/>
              <w:rPr>
                <w:rFonts w:ascii="Calibri" w:hAnsi="Calibri" w:cs="Calibri"/>
                <w:b/>
                <w:color w:val="000000"/>
                <w:sz w:val="18"/>
                <w:szCs w:val="18"/>
              </w:rPr>
            </w:pPr>
            <w:r w:rsidRPr="00F60884">
              <w:rPr>
                <w:rFonts w:ascii="Calibri" w:hAnsi="Calibri" w:cs="Calibri"/>
                <w:b/>
                <w:color w:val="000000"/>
                <w:sz w:val="18"/>
                <w:szCs w:val="18"/>
              </w:rPr>
              <w:t>Format</w:t>
            </w:r>
          </w:p>
        </w:tc>
        <w:tc>
          <w:tcPr>
            <w:tcW w:w="2965" w:type="dxa"/>
            <w:shd w:val="clear" w:color="auto" w:fill="F2F2F2"/>
            <w:vAlign w:val="center"/>
          </w:tcPr>
          <w:p w:rsidR="0072345D" w:rsidRPr="00F60884" w:rsidRDefault="0072345D" w:rsidP="00415645">
            <w:pPr>
              <w:rPr>
                <w:rFonts w:ascii="Calibri" w:hAnsi="Calibri" w:cs="Calibri"/>
                <w:b/>
                <w:color w:val="000000"/>
                <w:sz w:val="18"/>
                <w:szCs w:val="18"/>
              </w:rPr>
            </w:pPr>
            <w:r w:rsidRPr="00F60884">
              <w:rPr>
                <w:rFonts w:ascii="Calibri" w:hAnsi="Calibri" w:cs="Calibri"/>
                <w:b/>
                <w:color w:val="000000"/>
                <w:sz w:val="18"/>
                <w:szCs w:val="18"/>
              </w:rPr>
              <w:t>Transformation Rule</w:t>
            </w:r>
          </w:p>
        </w:tc>
      </w:tr>
      <w:tr w:rsidR="0072345D" w:rsidRPr="00F60884" w:rsidTr="00415645">
        <w:trPr>
          <w:trHeight w:val="300"/>
          <w:jc w:val="center"/>
        </w:trPr>
        <w:tc>
          <w:tcPr>
            <w:tcW w:w="2900"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Person ID</w:t>
            </w:r>
          </w:p>
        </w:tc>
        <w:tc>
          <w:tcPr>
            <w:tcW w:w="20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EDI_PN</w:t>
            </w:r>
          </w:p>
        </w:tc>
        <w:tc>
          <w:tcPr>
            <w:tcW w:w="1495" w:type="dxa"/>
            <w:shd w:val="clear" w:color="auto" w:fill="auto"/>
            <w:vAlign w:val="center"/>
          </w:tcPr>
          <w:p w:rsidR="0072345D" w:rsidRPr="00F60884" w:rsidRDefault="00C62AA1" w:rsidP="00415645">
            <w:pPr>
              <w:jc w:val="center"/>
              <w:rPr>
                <w:rFonts w:ascii="Calibri" w:hAnsi="Calibri" w:cs="Calibri"/>
                <w:color w:val="000000"/>
                <w:sz w:val="18"/>
                <w:szCs w:val="18"/>
              </w:rPr>
            </w:pPr>
            <w:r w:rsidRPr="00C62AA1">
              <w:rPr>
                <w:rFonts w:ascii="Calibri" w:hAnsi="Calibri" w:cs="Calibri"/>
                <w:color w:val="000000"/>
                <w:sz w:val="18"/>
                <w:szCs w:val="18"/>
                <w:highlight w:val="green"/>
              </w:rPr>
              <w:t>EDIPN</w:t>
            </w:r>
          </w:p>
        </w:tc>
        <w:tc>
          <w:tcPr>
            <w:tcW w:w="13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$10</w:t>
            </w:r>
          </w:p>
        </w:tc>
        <w:tc>
          <w:tcPr>
            <w:tcW w:w="2965"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Beneficiary SSN</w:t>
            </w:r>
          </w:p>
        </w:tc>
        <w:tc>
          <w:tcPr>
            <w:tcW w:w="20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PATSSN</w:t>
            </w:r>
          </w:p>
        </w:tc>
        <w:tc>
          <w:tcPr>
            <w:tcW w:w="1495"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PATSSN</w:t>
            </w:r>
          </w:p>
        </w:tc>
        <w:tc>
          <w:tcPr>
            <w:tcW w:w="13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$9</w:t>
            </w:r>
          </w:p>
        </w:tc>
        <w:tc>
          <w:tcPr>
            <w:tcW w:w="2965"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Date of Injury</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INJDATE</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INJDATE</w:t>
            </w:r>
          </w:p>
        </w:tc>
        <w:tc>
          <w:tcPr>
            <w:tcW w:w="13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CCYYMMDD</w:t>
            </w:r>
          </w:p>
        </w:tc>
        <w:tc>
          <w:tcPr>
            <w:tcW w:w="2965"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Injury Cause Code 1 - 3</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INJCODEn</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INJCODEn</w:t>
            </w:r>
          </w:p>
        </w:tc>
        <w:tc>
          <w:tcPr>
            <w:tcW w:w="13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 xml:space="preserve">$2 </w:t>
            </w:r>
          </w:p>
        </w:tc>
        <w:tc>
          <w:tcPr>
            <w:tcW w:w="2965"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Injury Geographic Location</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INJGEOGLOC</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INJGEOGLOC</w:t>
            </w:r>
          </w:p>
        </w:tc>
        <w:tc>
          <w:tcPr>
            <w:tcW w:w="13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 xml:space="preserve">$5 </w:t>
            </w:r>
          </w:p>
        </w:tc>
        <w:tc>
          <w:tcPr>
            <w:tcW w:w="2965"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lastRenderedPageBreak/>
              <w:t>Injury Place of Accident</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INJPOA</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INJPOA</w:t>
            </w:r>
          </w:p>
        </w:tc>
        <w:tc>
          <w:tcPr>
            <w:tcW w:w="13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 xml:space="preserve">$54 </w:t>
            </w:r>
          </w:p>
        </w:tc>
        <w:tc>
          <w:tcPr>
            <w:tcW w:w="2965"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Injury Place of Employment</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INJ_JOB</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INJPOE</w:t>
            </w:r>
          </w:p>
        </w:tc>
        <w:tc>
          <w:tcPr>
            <w:tcW w:w="13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 xml:space="preserve">$54 </w:t>
            </w:r>
          </w:p>
        </w:tc>
        <w:tc>
          <w:tcPr>
            <w:tcW w:w="2965"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Injury Related Flag</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INJFLAG</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INJREL</w:t>
            </w:r>
          </w:p>
        </w:tc>
        <w:tc>
          <w:tcPr>
            <w:tcW w:w="13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 xml:space="preserve">$1 </w:t>
            </w:r>
          </w:p>
        </w:tc>
        <w:tc>
          <w:tcPr>
            <w:tcW w:w="2965"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30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Primary Diagnosis</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DX1</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DX1</w:t>
            </w:r>
          </w:p>
        </w:tc>
        <w:tc>
          <w:tcPr>
            <w:tcW w:w="1300" w:type="dxa"/>
            <w:shd w:val="clear" w:color="auto" w:fill="auto"/>
            <w:vAlign w:val="center"/>
            <w:hideMark/>
          </w:tcPr>
          <w:p w:rsidR="0072345D" w:rsidRPr="00F60884" w:rsidRDefault="0048124E" w:rsidP="00415645">
            <w:pPr>
              <w:jc w:val="center"/>
              <w:rPr>
                <w:rFonts w:ascii="Calibri" w:hAnsi="Calibri" w:cs="Calibri"/>
                <w:color w:val="000000"/>
                <w:sz w:val="18"/>
                <w:szCs w:val="18"/>
              </w:rPr>
            </w:pPr>
            <w:r w:rsidRPr="0048124E">
              <w:rPr>
                <w:rFonts w:ascii="Calibri" w:hAnsi="Calibri" w:cs="Calibri"/>
                <w:color w:val="000000"/>
                <w:sz w:val="18"/>
                <w:szCs w:val="18"/>
                <w:highlight w:val="yellow"/>
              </w:rPr>
              <w:t>$7</w:t>
            </w:r>
            <w:r w:rsidR="0072345D" w:rsidRPr="00F60884">
              <w:rPr>
                <w:rFonts w:ascii="Calibri" w:hAnsi="Calibri" w:cs="Calibri"/>
                <w:color w:val="000000"/>
                <w:sz w:val="18"/>
                <w:szCs w:val="18"/>
              </w:rPr>
              <w:t xml:space="preserve"> </w:t>
            </w:r>
          </w:p>
        </w:tc>
        <w:tc>
          <w:tcPr>
            <w:tcW w:w="2965" w:type="dxa"/>
            <w:shd w:val="clear" w:color="auto" w:fill="auto"/>
            <w:vAlign w:val="center"/>
            <w:hideMark/>
          </w:tcPr>
          <w:p w:rsidR="0072345D" w:rsidRPr="00C62AA1" w:rsidRDefault="00C62AA1" w:rsidP="005B3C8F">
            <w:pPr>
              <w:rPr>
                <w:rFonts w:ascii="Calibri" w:hAnsi="Calibri" w:cs="Calibri"/>
                <w:color w:val="000000"/>
                <w:sz w:val="18"/>
                <w:szCs w:val="18"/>
                <w:highlight w:val="green"/>
              </w:rPr>
            </w:pPr>
            <w:r w:rsidRPr="00C62AA1">
              <w:rPr>
                <w:rFonts w:ascii="Calibri" w:hAnsi="Calibri" w:cs="Calibri"/>
                <w:color w:val="000000"/>
                <w:sz w:val="18"/>
                <w:szCs w:val="18"/>
                <w:highlight w:val="green"/>
              </w:rPr>
              <w:t>If the encounter date is less than &lt;parameter&gt; then s</w:t>
            </w:r>
            <w:r w:rsidR="0072345D" w:rsidRPr="00C62AA1">
              <w:rPr>
                <w:rFonts w:ascii="Calibri" w:hAnsi="Calibri" w:cs="Calibri"/>
                <w:color w:val="000000"/>
                <w:sz w:val="18"/>
                <w:szCs w:val="18"/>
                <w:highlight w:val="green"/>
              </w:rPr>
              <w:t>ubstring to first 5 characters</w:t>
            </w:r>
            <w:r w:rsidRPr="00C62AA1">
              <w:rPr>
                <w:rFonts w:ascii="Calibri" w:hAnsi="Calibri" w:cs="Calibri"/>
                <w:color w:val="000000"/>
                <w:sz w:val="18"/>
                <w:szCs w:val="18"/>
                <w:highlight w:val="green"/>
              </w:rPr>
              <w:t>, else no transformation.  Parameter is currently set at Oct 1, 201</w:t>
            </w:r>
            <w:r w:rsidR="005B3C8F">
              <w:rPr>
                <w:rFonts w:ascii="Calibri" w:hAnsi="Calibri" w:cs="Calibri"/>
                <w:color w:val="000000"/>
                <w:sz w:val="18"/>
                <w:szCs w:val="18"/>
                <w:highlight w:val="green"/>
              </w:rPr>
              <w:t>5</w:t>
            </w:r>
            <w:r w:rsidRPr="00C62AA1">
              <w:rPr>
                <w:rFonts w:ascii="Calibri" w:hAnsi="Calibri" w:cs="Calibri"/>
                <w:color w:val="000000"/>
                <w:sz w:val="18"/>
                <w:szCs w:val="18"/>
                <w:highlight w:val="green"/>
              </w:rPr>
              <w:t>.</w:t>
            </w:r>
          </w:p>
        </w:tc>
      </w:tr>
      <w:tr w:rsidR="0072345D" w:rsidRPr="00F60884" w:rsidTr="00415645">
        <w:trPr>
          <w:trHeight w:val="480"/>
          <w:jc w:val="center"/>
        </w:trPr>
        <w:tc>
          <w:tcPr>
            <w:tcW w:w="2900" w:type="dxa"/>
            <w:shd w:val="clear" w:color="auto" w:fill="auto"/>
            <w:vAlign w:val="center"/>
            <w:hideMark/>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Secondary Diagnosis n ;  n=2 to 10</w:t>
            </w:r>
          </w:p>
        </w:tc>
        <w:tc>
          <w:tcPr>
            <w:tcW w:w="2000"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DXn</w:t>
            </w:r>
          </w:p>
        </w:tc>
        <w:tc>
          <w:tcPr>
            <w:tcW w:w="1495" w:type="dxa"/>
            <w:shd w:val="clear" w:color="auto" w:fill="auto"/>
            <w:vAlign w:val="center"/>
            <w:hideMark/>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DXn</w:t>
            </w:r>
          </w:p>
        </w:tc>
        <w:tc>
          <w:tcPr>
            <w:tcW w:w="1300" w:type="dxa"/>
            <w:shd w:val="clear" w:color="auto" w:fill="auto"/>
            <w:vAlign w:val="center"/>
            <w:hideMark/>
          </w:tcPr>
          <w:p w:rsidR="0072345D" w:rsidRPr="00F60884" w:rsidRDefault="0072345D" w:rsidP="00A01164">
            <w:pPr>
              <w:jc w:val="center"/>
              <w:rPr>
                <w:rFonts w:ascii="Calibri" w:hAnsi="Calibri" w:cs="Calibri"/>
                <w:color w:val="000000"/>
                <w:sz w:val="18"/>
                <w:szCs w:val="18"/>
              </w:rPr>
            </w:pPr>
            <w:r w:rsidRPr="00A01164">
              <w:rPr>
                <w:rFonts w:ascii="Calibri" w:hAnsi="Calibri" w:cs="Calibri"/>
                <w:color w:val="000000"/>
                <w:sz w:val="18"/>
                <w:szCs w:val="18"/>
                <w:highlight w:val="yellow"/>
              </w:rPr>
              <w:t>$</w:t>
            </w:r>
            <w:r w:rsidR="00A01164" w:rsidRPr="00A01164">
              <w:rPr>
                <w:rFonts w:ascii="Calibri" w:hAnsi="Calibri" w:cs="Calibri"/>
                <w:color w:val="000000"/>
                <w:sz w:val="18"/>
                <w:szCs w:val="18"/>
                <w:highlight w:val="yellow"/>
              </w:rPr>
              <w:t>7</w:t>
            </w:r>
            <w:r w:rsidRPr="00F60884">
              <w:rPr>
                <w:rFonts w:ascii="Calibri" w:hAnsi="Calibri" w:cs="Calibri"/>
                <w:color w:val="000000"/>
                <w:sz w:val="18"/>
                <w:szCs w:val="18"/>
              </w:rPr>
              <w:t xml:space="preserve"> </w:t>
            </w:r>
          </w:p>
        </w:tc>
        <w:tc>
          <w:tcPr>
            <w:tcW w:w="2965" w:type="dxa"/>
            <w:shd w:val="clear" w:color="auto" w:fill="auto"/>
            <w:vAlign w:val="center"/>
            <w:hideMark/>
          </w:tcPr>
          <w:p w:rsidR="0072345D" w:rsidRPr="00C62AA1" w:rsidRDefault="00C62AA1" w:rsidP="005B3C8F">
            <w:pPr>
              <w:rPr>
                <w:rFonts w:ascii="Calibri" w:hAnsi="Calibri" w:cs="Calibri"/>
                <w:color w:val="000000"/>
                <w:sz w:val="18"/>
                <w:szCs w:val="18"/>
                <w:highlight w:val="green"/>
              </w:rPr>
            </w:pPr>
            <w:r w:rsidRPr="00C62AA1">
              <w:rPr>
                <w:rFonts w:ascii="Calibri" w:hAnsi="Calibri" w:cs="Calibri"/>
                <w:color w:val="000000"/>
                <w:sz w:val="18"/>
                <w:szCs w:val="18"/>
                <w:highlight w:val="green"/>
              </w:rPr>
              <w:t>If the encounter date is less than &lt;parameter&gt; then substring to first 5 characters, else no transformation.  Parameter is currently set at Oct 1, 201</w:t>
            </w:r>
            <w:r w:rsidR="005B3C8F">
              <w:rPr>
                <w:rFonts w:ascii="Calibri" w:hAnsi="Calibri" w:cs="Calibri"/>
                <w:color w:val="000000"/>
                <w:sz w:val="18"/>
                <w:szCs w:val="18"/>
                <w:highlight w:val="green"/>
              </w:rPr>
              <w:t>5</w:t>
            </w:r>
            <w:r w:rsidRPr="00C62AA1">
              <w:rPr>
                <w:rFonts w:ascii="Calibri" w:hAnsi="Calibri" w:cs="Calibri"/>
                <w:color w:val="000000"/>
                <w:sz w:val="18"/>
                <w:szCs w:val="18"/>
                <w:highlight w:val="green"/>
              </w:rPr>
              <w:t>.</w:t>
            </w:r>
          </w:p>
        </w:tc>
      </w:tr>
      <w:tr w:rsidR="0072345D" w:rsidRPr="00F60884" w:rsidTr="00415645">
        <w:trPr>
          <w:trHeight w:val="480"/>
          <w:jc w:val="center"/>
        </w:trPr>
        <w:tc>
          <w:tcPr>
            <w:tcW w:w="2900"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 xml:space="preserve">MTF Reporting Injury </w:t>
            </w:r>
          </w:p>
        </w:tc>
        <w:tc>
          <w:tcPr>
            <w:tcW w:w="20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DMISID</w:t>
            </w:r>
          </w:p>
        </w:tc>
        <w:tc>
          <w:tcPr>
            <w:tcW w:w="1495"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DMISID</w:t>
            </w:r>
          </w:p>
        </w:tc>
        <w:tc>
          <w:tcPr>
            <w:tcW w:w="13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$4</w:t>
            </w:r>
          </w:p>
        </w:tc>
        <w:tc>
          <w:tcPr>
            <w:tcW w:w="2965"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480"/>
          <w:jc w:val="center"/>
        </w:trPr>
        <w:tc>
          <w:tcPr>
            <w:tcW w:w="2900"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Appointment ID Number of Injury Report</w:t>
            </w:r>
          </w:p>
        </w:tc>
        <w:tc>
          <w:tcPr>
            <w:tcW w:w="20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APPTIEN</w:t>
            </w:r>
          </w:p>
        </w:tc>
        <w:tc>
          <w:tcPr>
            <w:tcW w:w="1495"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APPTIDNO</w:t>
            </w:r>
          </w:p>
        </w:tc>
        <w:tc>
          <w:tcPr>
            <w:tcW w:w="13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$10</w:t>
            </w:r>
          </w:p>
        </w:tc>
        <w:tc>
          <w:tcPr>
            <w:tcW w:w="2965"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No transformation</w:t>
            </w:r>
          </w:p>
        </w:tc>
      </w:tr>
      <w:tr w:rsidR="0072345D" w:rsidRPr="00F60884" w:rsidTr="00415645">
        <w:trPr>
          <w:trHeight w:val="480"/>
          <w:jc w:val="center"/>
        </w:trPr>
        <w:tc>
          <w:tcPr>
            <w:tcW w:w="2900"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Injury Related Data Start Date</w:t>
            </w:r>
          </w:p>
        </w:tc>
        <w:tc>
          <w:tcPr>
            <w:tcW w:w="20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INJ_START</w:t>
            </w:r>
          </w:p>
        </w:tc>
        <w:tc>
          <w:tcPr>
            <w:tcW w:w="1495"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N/A</w:t>
            </w:r>
          </w:p>
        </w:tc>
        <w:tc>
          <w:tcPr>
            <w:tcW w:w="13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SAS Date</w:t>
            </w:r>
          </w:p>
        </w:tc>
        <w:tc>
          <w:tcPr>
            <w:tcW w:w="2965"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Date of Injury – 180</w:t>
            </w:r>
          </w:p>
        </w:tc>
      </w:tr>
      <w:tr w:rsidR="0072345D" w:rsidRPr="00F60884" w:rsidTr="00415645">
        <w:trPr>
          <w:trHeight w:val="480"/>
          <w:jc w:val="center"/>
        </w:trPr>
        <w:tc>
          <w:tcPr>
            <w:tcW w:w="2900"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Injury Related Data Stop Date</w:t>
            </w:r>
          </w:p>
        </w:tc>
        <w:tc>
          <w:tcPr>
            <w:tcW w:w="20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INJ_STOP</w:t>
            </w:r>
          </w:p>
        </w:tc>
        <w:tc>
          <w:tcPr>
            <w:tcW w:w="1495"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N/A</w:t>
            </w:r>
          </w:p>
        </w:tc>
        <w:tc>
          <w:tcPr>
            <w:tcW w:w="1300" w:type="dxa"/>
            <w:shd w:val="clear" w:color="auto" w:fill="auto"/>
            <w:vAlign w:val="center"/>
          </w:tcPr>
          <w:p w:rsidR="0072345D" w:rsidRPr="00F60884" w:rsidRDefault="0072345D" w:rsidP="00415645">
            <w:pPr>
              <w:jc w:val="center"/>
              <w:rPr>
                <w:rFonts w:ascii="Calibri" w:hAnsi="Calibri" w:cs="Calibri"/>
                <w:color w:val="000000"/>
                <w:sz w:val="18"/>
                <w:szCs w:val="18"/>
              </w:rPr>
            </w:pPr>
            <w:r w:rsidRPr="00F60884">
              <w:rPr>
                <w:rFonts w:ascii="Calibri" w:hAnsi="Calibri" w:cs="Calibri"/>
                <w:color w:val="000000"/>
                <w:sz w:val="18"/>
                <w:szCs w:val="18"/>
              </w:rPr>
              <w:t>SAS Date</w:t>
            </w:r>
          </w:p>
        </w:tc>
        <w:tc>
          <w:tcPr>
            <w:tcW w:w="2965" w:type="dxa"/>
            <w:shd w:val="clear" w:color="auto" w:fill="auto"/>
            <w:vAlign w:val="center"/>
          </w:tcPr>
          <w:p w:rsidR="0072345D" w:rsidRPr="00F60884" w:rsidRDefault="0072345D" w:rsidP="00415645">
            <w:pPr>
              <w:rPr>
                <w:rFonts w:ascii="Calibri" w:hAnsi="Calibri" w:cs="Calibri"/>
                <w:color w:val="000000"/>
                <w:sz w:val="18"/>
                <w:szCs w:val="18"/>
              </w:rPr>
            </w:pPr>
            <w:r w:rsidRPr="00F60884">
              <w:rPr>
                <w:rFonts w:ascii="Calibri" w:hAnsi="Calibri" w:cs="Calibri"/>
                <w:color w:val="000000"/>
                <w:sz w:val="18"/>
                <w:szCs w:val="18"/>
              </w:rPr>
              <w:t xml:space="preserve">Date of Injury + </w:t>
            </w:r>
            <w:r>
              <w:rPr>
                <w:rFonts w:ascii="Calibri" w:hAnsi="Calibri" w:cs="Calibri"/>
                <w:color w:val="000000"/>
                <w:sz w:val="18"/>
                <w:szCs w:val="18"/>
              </w:rPr>
              <w:t>2 years</w:t>
            </w:r>
          </w:p>
        </w:tc>
      </w:tr>
      <w:tr w:rsidR="0072345D" w:rsidRPr="00F60884" w:rsidTr="00415645">
        <w:trPr>
          <w:trHeight w:val="480"/>
          <w:jc w:val="center"/>
        </w:trPr>
        <w:tc>
          <w:tcPr>
            <w:tcW w:w="2900" w:type="dxa"/>
            <w:shd w:val="clear" w:color="auto" w:fill="auto"/>
            <w:vAlign w:val="center"/>
          </w:tcPr>
          <w:p w:rsidR="0072345D" w:rsidRPr="00F60884" w:rsidRDefault="0072345D" w:rsidP="00415645">
            <w:pPr>
              <w:rPr>
                <w:rFonts w:ascii="Calibri" w:hAnsi="Calibri" w:cs="Calibri"/>
                <w:color w:val="000000"/>
                <w:sz w:val="18"/>
                <w:szCs w:val="18"/>
              </w:rPr>
            </w:pPr>
            <w:r>
              <w:rPr>
                <w:rFonts w:ascii="Calibri" w:hAnsi="Calibri" w:cs="Calibri"/>
                <w:color w:val="000000"/>
                <w:sz w:val="18"/>
                <w:szCs w:val="18"/>
              </w:rPr>
              <w:t>Encounter Date</w:t>
            </w:r>
          </w:p>
        </w:tc>
        <w:tc>
          <w:tcPr>
            <w:tcW w:w="2000" w:type="dxa"/>
            <w:shd w:val="clear" w:color="auto" w:fill="auto"/>
            <w:vAlign w:val="center"/>
          </w:tcPr>
          <w:p w:rsidR="0072345D" w:rsidRPr="00F60884" w:rsidRDefault="0072345D" w:rsidP="00415645">
            <w:pPr>
              <w:jc w:val="center"/>
              <w:rPr>
                <w:rFonts w:ascii="Calibri" w:hAnsi="Calibri" w:cs="Calibri"/>
                <w:color w:val="000000"/>
                <w:sz w:val="18"/>
                <w:szCs w:val="18"/>
              </w:rPr>
            </w:pPr>
            <w:r>
              <w:rPr>
                <w:rFonts w:ascii="Calibri" w:hAnsi="Calibri" w:cs="Calibri"/>
                <w:color w:val="000000"/>
                <w:sz w:val="18"/>
                <w:szCs w:val="18"/>
              </w:rPr>
              <w:t>ENCDATE</w:t>
            </w:r>
          </w:p>
        </w:tc>
        <w:tc>
          <w:tcPr>
            <w:tcW w:w="1495" w:type="dxa"/>
            <w:shd w:val="clear" w:color="auto" w:fill="auto"/>
            <w:vAlign w:val="center"/>
          </w:tcPr>
          <w:p w:rsidR="0072345D" w:rsidRPr="00F60884" w:rsidRDefault="0072345D" w:rsidP="00415645">
            <w:pPr>
              <w:jc w:val="center"/>
              <w:rPr>
                <w:rFonts w:ascii="Calibri" w:hAnsi="Calibri" w:cs="Calibri"/>
                <w:color w:val="000000"/>
                <w:sz w:val="18"/>
                <w:szCs w:val="18"/>
              </w:rPr>
            </w:pPr>
            <w:r>
              <w:rPr>
                <w:rFonts w:ascii="Calibri" w:hAnsi="Calibri" w:cs="Calibri"/>
                <w:color w:val="000000"/>
                <w:sz w:val="18"/>
                <w:szCs w:val="18"/>
              </w:rPr>
              <w:t>ENCDATE</w:t>
            </w:r>
          </w:p>
        </w:tc>
        <w:tc>
          <w:tcPr>
            <w:tcW w:w="1300" w:type="dxa"/>
            <w:shd w:val="clear" w:color="auto" w:fill="auto"/>
            <w:vAlign w:val="center"/>
          </w:tcPr>
          <w:p w:rsidR="0072345D" w:rsidRPr="00F60884" w:rsidRDefault="0072345D" w:rsidP="00415645">
            <w:pPr>
              <w:jc w:val="center"/>
              <w:rPr>
                <w:rFonts w:ascii="Calibri" w:hAnsi="Calibri" w:cs="Calibri"/>
                <w:color w:val="000000"/>
                <w:sz w:val="18"/>
                <w:szCs w:val="18"/>
              </w:rPr>
            </w:pPr>
            <w:r>
              <w:rPr>
                <w:rFonts w:ascii="Calibri" w:hAnsi="Calibri" w:cs="Calibri"/>
                <w:color w:val="000000"/>
                <w:sz w:val="18"/>
                <w:szCs w:val="18"/>
              </w:rPr>
              <w:t>SAS Date</w:t>
            </w:r>
          </w:p>
        </w:tc>
        <w:tc>
          <w:tcPr>
            <w:tcW w:w="2965" w:type="dxa"/>
            <w:shd w:val="clear" w:color="auto" w:fill="auto"/>
            <w:vAlign w:val="center"/>
          </w:tcPr>
          <w:p w:rsidR="0072345D" w:rsidRPr="00F60884" w:rsidRDefault="0072345D" w:rsidP="00415645">
            <w:pPr>
              <w:rPr>
                <w:rFonts w:ascii="Calibri" w:hAnsi="Calibri" w:cs="Calibri"/>
                <w:color w:val="000000"/>
                <w:sz w:val="18"/>
                <w:szCs w:val="18"/>
              </w:rPr>
            </w:pPr>
            <w:r>
              <w:rPr>
                <w:rFonts w:ascii="Calibri" w:hAnsi="Calibri" w:cs="Calibri"/>
                <w:color w:val="000000"/>
                <w:sz w:val="18"/>
                <w:szCs w:val="18"/>
              </w:rPr>
              <w:t>No transformation</w:t>
            </w:r>
          </w:p>
        </w:tc>
      </w:tr>
    </w:tbl>
    <w:p w:rsidR="003D2131" w:rsidRPr="009877AA" w:rsidRDefault="003D2131" w:rsidP="00B65AB8">
      <w:pPr>
        <w:pStyle w:val="ExhibitTitle"/>
        <w:ind w:left="0"/>
        <w:jc w:val="left"/>
        <w:rPr>
          <w:rFonts w:ascii="Calibri" w:hAnsi="Calibri" w:cs="Calibri"/>
          <w:b w:val="0"/>
          <w:sz w:val="20"/>
        </w:rPr>
      </w:pPr>
    </w:p>
    <w:p w:rsidR="0087357E" w:rsidRPr="009877AA" w:rsidRDefault="0087357E" w:rsidP="003310FE">
      <w:pPr>
        <w:pStyle w:val="Sub-Header"/>
        <w:rPr>
          <w:rFonts w:ascii="Calibri" w:hAnsi="Calibri" w:cs="Calibri"/>
          <w:color w:val="000000"/>
          <w:sz w:val="20"/>
        </w:rPr>
      </w:pPr>
      <w:r w:rsidRPr="009877AA">
        <w:rPr>
          <w:rFonts w:ascii="Calibri" w:hAnsi="Calibri" w:cs="Calibri"/>
          <w:color w:val="000000"/>
          <w:sz w:val="20"/>
        </w:rPr>
        <w:t>Refresh Frequency</w:t>
      </w:r>
    </w:p>
    <w:p w:rsidR="00107FC2" w:rsidRPr="009877AA" w:rsidRDefault="00107FC2" w:rsidP="00107FC2">
      <w:pPr>
        <w:pStyle w:val="Sub-Header"/>
        <w:numPr>
          <w:ilvl w:val="0"/>
          <w:numId w:val="0"/>
        </w:numPr>
        <w:rPr>
          <w:rFonts w:ascii="Calibri" w:hAnsi="Calibri" w:cs="Calibri"/>
          <w:color w:val="000000"/>
          <w:sz w:val="20"/>
        </w:rPr>
      </w:pPr>
    </w:p>
    <w:p w:rsidR="0087357E" w:rsidRPr="004D03E4" w:rsidRDefault="00267580" w:rsidP="00267580">
      <w:pPr>
        <w:pStyle w:val="Sub-Header"/>
        <w:numPr>
          <w:ilvl w:val="0"/>
          <w:numId w:val="0"/>
        </w:numPr>
        <w:ind w:left="1440" w:hanging="720"/>
        <w:rPr>
          <w:rFonts w:ascii="Calibri" w:hAnsi="Calibri" w:cs="Calibri"/>
          <w:b w:val="0"/>
          <w:smallCaps w:val="0"/>
          <w:sz w:val="20"/>
        </w:rPr>
      </w:pPr>
      <w:r w:rsidRPr="004D03E4">
        <w:rPr>
          <w:rFonts w:ascii="Calibri" w:hAnsi="Calibri" w:cs="Calibri"/>
          <w:b w:val="0"/>
          <w:smallCaps w:val="0"/>
          <w:sz w:val="20"/>
        </w:rPr>
        <w:t>Weekly</w:t>
      </w:r>
    </w:p>
    <w:p w:rsidR="00B84CA0" w:rsidRPr="00A44685" w:rsidRDefault="00B84CA0" w:rsidP="00107FC2">
      <w:pPr>
        <w:pStyle w:val="Sub-Header"/>
        <w:numPr>
          <w:ilvl w:val="0"/>
          <w:numId w:val="0"/>
        </w:numPr>
        <w:ind w:left="720"/>
        <w:rPr>
          <w:rFonts w:ascii="Calibri" w:hAnsi="Calibri" w:cs="Calibri"/>
          <w:b w:val="0"/>
          <w:color w:val="FF0000"/>
          <w:sz w:val="20"/>
        </w:rPr>
      </w:pPr>
    </w:p>
    <w:p w:rsidR="00B84CA0" w:rsidRPr="009877AA" w:rsidRDefault="00B65AB8" w:rsidP="00B84CA0">
      <w:pPr>
        <w:pStyle w:val="Sub-Header"/>
        <w:numPr>
          <w:ilvl w:val="0"/>
          <w:numId w:val="2"/>
        </w:numPr>
        <w:rPr>
          <w:rFonts w:ascii="Calibri" w:hAnsi="Calibri" w:cs="Calibri"/>
          <w:color w:val="000000"/>
          <w:sz w:val="20"/>
        </w:rPr>
      </w:pPr>
      <w:r w:rsidRPr="009877AA">
        <w:rPr>
          <w:rFonts w:ascii="Calibri" w:hAnsi="Calibri" w:cs="Calibri"/>
          <w:color w:val="000000"/>
          <w:sz w:val="20"/>
        </w:rPr>
        <w:t>Q</w:t>
      </w:r>
      <w:r w:rsidR="00B84CA0" w:rsidRPr="009877AA">
        <w:rPr>
          <w:rFonts w:ascii="Calibri" w:hAnsi="Calibri" w:cs="Calibri"/>
          <w:color w:val="000000"/>
          <w:sz w:val="20"/>
        </w:rPr>
        <w:t xml:space="preserve">uality </w:t>
      </w:r>
      <w:r w:rsidRPr="009877AA">
        <w:rPr>
          <w:rFonts w:ascii="Calibri" w:hAnsi="Calibri" w:cs="Calibri"/>
          <w:color w:val="000000"/>
          <w:sz w:val="20"/>
        </w:rPr>
        <w:t>R</w:t>
      </w:r>
      <w:r w:rsidR="00B84CA0" w:rsidRPr="009877AA">
        <w:rPr>
          <w:rFonts w:ascii="Calibri" w:hAnsi="Calibri" w:cs="Calibri"/>
          <w:color w:val="000000"/>
          <w:sz w:val="20"/>
        </w:rPr>
        <w:t xml:space="preserve">eview </w:t>
      </w:r>
      <w:r w:rsidRPr="009877AA">
        <w:rPr>
          <w:rFonts w:ascii="Calibri" w:hAnsi="Calibri" w:cs="Calibri"/>
          <w:color w:val="000000"/>
          <w:sz w:val="20"/>
        </w:rPr>
        <w:t>R</w:t>
      </w:r>
      <w:r w:rsidR="00B84CA0" w:rsidRPr="009877AA">
        <w:rPr>
          <w:rFonts w:ascii="Calibri" w:hAnsi="Calibri" w:cs="Calibri"/>
          <w:color w:val="000000"/>
          <w:sz w:val="20"/>
        </w:rPr>
        <w:t>equirements</w:t>
      </w:r>
    </w:p>
    <w:p w:rsidR="00B84CA0" w:rsidRPr="009877AA" w:rsidRDefault="00B84CA0" w:rsidP="00B84CA0">
      <w:pPr>
        <w:rPr>
          <w:rFonts w:ascii="Calibri" w:hAnsi="Calibri" w:cs="Calibri"/>
          <w:b/>
          <w:sz w:val="20"/>
          <w:szCs w:val="20"/>
        </w:rPr>
      </w:pPr>
    </w:p>
    <w:p w:rsidR="00B84CA0" w:rsidRPr="00A44685" w:rsidRDefault="00B84CA0" w:rsidP="00B84CA0">
      <w:pPr>
        <w:ind w:left="720"/>
        <w:jc w:val="both"/>
        <w:rPr>
          <w:rFonts w:ascii="Calibri" w:hAnsi="Calibri" w:cs="Calibri"/>
          <w:color w:val="FF0000"/>
          <w:sz w:val="20"/>
          <w:szCs w:val="20"/>
        </w:rPr>
      </w:pPr>
      <w:r w:rsidRPr="009877AA">
        <w:rPr>
          <w:rFonts w:ascii="Calibri" w:hAnsi="Calibri" w:cs="Calibri"/>
          <w:sz w:val="20"/>
          <w:szCs w:val="20"/>
        </w:rPr>
        <w:t>In order to ensure processing is done correctly, several basic quality review requirements are presented in this section.</w:t>
      </w:r>
      <w:r w:rsidR="00A44685">
        <w:rPr>
          <w:rFonts w:ascii="Calibri" w:hAnsi="Calibri" w:cs="Calibri"/>
          <w:sz w:val="20"/>
          <w:szCs w:val="20"/>
        </w:rPr>
        <w:t xml:space="preserve"> </w:t>
      </w:r>
    </w:p>
    <w:p w:rsidR="00B84CA0" w:rsidRPr="009877AA" w:rsidRDefault="00B84CA0" w:rsidP="00B84CA0">
      <w:pPr>
        <w:jc w:val="both"/>
        <w:rPr>
          <w:rFonts w:ascii="Calibri" w:hAnsi="Calibri" w:cs="Calibri"/>
          <w:sz w:val="20"/>
          <w:szCs w:val="20"/>
        </w:rPr>
      </w:pP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 xml:space="preserve">Basic Data Flow Process Check: A spreadsheet should be maintained that tracks record counts associated with each data step used in processing. </w:t>
      </w:r>
      <w:r w:rsidR="000261E2" w:rsidRPr="009877AA">
        <w:rPr>
          <w:rFonts w:ascii="Calibri" w:hAnsi="Calibri" w:cs="Calibri"/>
          <w:sz w:val="20"/>
          <w:szCs w:val="20"/>
        </w:rPr>
        <w:t xml:space="preserve">Record counts from </w:t>
      </w:r>
      <w:r w:rsidR="004E4160">
        <w:rPr>
          <w:rFonts w:ascii="Calibri" w:hAnsi="Calibri" w:cs="Calibri"/>
          <w:sz w:val="20"/>
          <w:szCs w:val="20"/>
        </w:rPr>
        <w:t>the monthly processor should be tracked and s</w:t>
      </w:r>
      <w:r w:rsidRPr="009877AA">
        <w:rPr>
          <w:rFonts w:ascii="Calibri" w:hAnsi="Calibri" w:cs="Calibri"/>
          <w:sz w:val="20"/>
          <w:szCs w:val="20"/>
        </w:rPr>
        <w:t xml:space="preserve">ignificant variations </w:t>
      </w:r>
      <w:r w:rsidR="004E4160">
        <w:rPr>
          <w:rFonts w:ascii="Calibri" w:hAnsi="Calibri" w:cs="Calibri"/>
          <w:sz w:val="20"/>
          <w:szCs w:val="20"/>
        </w:rPr>
        <w:t>s</w:t>
      </w:r>
      <w:r w:rsidRPr="009877AA">
        <w:rPr>
          <w:rFonts w:ascii="Calibri" w:hAnsi="Calibri" w:cs="Calibri"/>
          <w:sz w:val="20"/>
          <w:szCs w:val="20"/>
        </w:rPr>
        <w:t xml:space="preserve">hould be noted and explored with BEA. </w:t>
      </w: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File Size: Rec</w:t>
      </w:r>
      <w:r w:rsidR="000261E2" w:rsidRPr="009877AA">
        <w:rPr>
          <w:rFonts w:ascii="Calibri" w:hAnsi="Calibri" w:cs="Calibri"/>
          <w:sz w:val="20"/>
          <w:szCs w:val="20"/>
        </w:rPr>
        <w:t xml:space="preserve">ord counts should increase as the </w:t>
      </w:r>
      <w:r w:rsidRPr="009877AA">
        <w:rPr>
          <w:rFonts w:ascii="Calibri" w:hAnsi="Calibri" w:cs="Calibri"/>
          <w:sz w:val="20"/>
          <w:szCs w:val="20"/>
        </w:rPr>
        <w:t>file</w:t>
      </w:r>
      <w:r w:rsidR="000261E2" w:rsidRPr="009877AA">
        <w:rPr>
          <w:rFonts w:ascii="Calibri" w:hAnsi="Calibri" w:cs="Calibri"/>
          <w:sz w:val="20"/>
          <w:szCs w:val="20"/>
        </w:rPr>
        <w:t xml:space="preserve">s are </w:t>
      </w:r>
      <w:r w:rsidR="004E4160">
        <w:rPr>
          <w:rFonts w:ascii="Calibri" w:hAnsi="Calibri" w:cs="Calibri"/>
          <w:sz w:val="20"/>
          <w:szCs w:val="20"/>
        </w:rPr>
        <w:t>updated for each year.</w:t>
      </w: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Proc contents should be reviewed and compared against specifications to ensure conformance.</w:t>
      </w: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 xml:space="preserve">Routine feed and file management </w:t>
      </w:r>
      <w:r w:rsidR="004E4160">
        <w:rPr>
          <w:rFonts w:ascii="Calibri" w:hAnsi="Calibri" w:cs="Calibri"/>
          <w:sz w:val="20"/>
          <w:szCs w:val="20"/>
        </w:rPr>
        <w:t>procedure</w:t>
      </w:r>
      <w:r w:rsidRPr="009877AA">
        <w:rPr>
          <w:rFonts w:ascii="Calibri" w:hAnsi="Calibri" w:cs="Calibri"/>
          <w:sz w:val="20"/>
          <w:szCs w:val="20"/>
        </w:rPr>
        <w:t xml:space="preserve">s should be followed for the MDR </w:t>
      </w:r>
      <w:r w:rsidR="00ED5CD9">
        <w:rPr>
          <w:rFonts w:ascii="Calibri" w:hAnsi="Calibri" w:cs="Calibri"/>
          <w:sz w:val="20"/>
          <w:szCs w:val="20"/>
        </w:rPr>
        <w:t>CBER Injury Reference File</w:t>
      </w:r>
      <w:bookmarkStart w:id="1" w:name="_GoBack"/>
      <w:bookmarkEnd w:id="1"/>
      <w:r w:rsidRPr="009877AA">
        <w:rPr>
          <w:rFonts w:ascii="Calibri" w:hAnsi="Calibri" w:cs="Calibri"/>
          <w:sz w:val="20"/>
          <w:szCs w:val="20"/>
        </w:rPr>
        <w:t xml:space="preserve"> processor.</w:t>
      </w:r>
    </w:p>
    <w:p w:rsidR="00B84CA0" w:rsidRPr="009877AA" w:rsidRDefault="00B84CA0" w:rsidP="004E4160">
      <w:pPr>
        <w:pStyle w:val="Sub-Header"/>
        <w:numPr>
          <w:ilvl w:val="0"/>
          <w:numId w:val="0"/>
        </w:numPr>
        <w:ind w:left="720"/>
        <w:rPr>
          <w:rFonts w:ascii="Calibri" w:hAnsi="Calibri" w:cs="Calibri"/>
          <w:b w:val="0"/>
          <w:color w:val="000000"/>
          <w:sz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Data Marts</w:t>
      </w:r>
    </w:p>
    <w:p w:rsidR="003310FE" w:rsidRDefault="003310FE" w:rsidP="003310FE">
      <w:pPr>
        <w:ind w:left="720"/>
        <w:rPr>
          <w:rFonts w:ascii="Calibri" w:hAnsi="Calibri" w:cs="Calibri"/>
          <w:sz w:val="20"/>
          <w:szCs w:val="20"/>
        </w:rPr>
      </w:pPr>
    </w:p>
    <w:p w:rsidR="004E4160" w:rsidRPr="009877AA" w:rsidRDefault="004E4160" w:rsidP="003310FE">
      <w:pPr>
        <w:ind w:left="720"/>
        <w:rPr>
          <w:rFonts w:ascii="Calibri" w:hAnsi="Calibri" w:cs="Calibri"/>
          <w:sz w:val="20"/>
          <w:szCs w:val="20"/>
        </w:rPr>
      </w:pPr>
      <w:r>
        <w:rPr>
          <w:rFonts w:ascii="Calibri" w:hAnsi="Calibri" w:cs="Calibri"/>
          <w:sz w:val="20"/>
          <w:szCs w:val="20"/>
        </w:rPr>
        <w:t>N/A</w:t>
      </w:r>
    </w:p>
    <w:p w:rsidR="00EF5220" w:rsidRPr="009877AA" w:rsidRDefault="00EF5220" w:rsidP="003310FE">
      <w:pPr>
        <w:ind w:left="720"/>
        <w:rPr>
          <w:rFonts w:ascii="Calibri" w:hAnsi="Calibri" w:cs="Calibri"/>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Special Outputs</w:t>
      </w:r>
    </w:p>
    <w:p w:rsidR="003310FE" w:rsidRPr="009877AA" w:rsidRDefault="003310FE" w:rsidP="003310FE">
      <w:pPr>
        <w:pStyle w:val="Sub-Header"/>
        <w:numPr>
          <w:ilvl w:val="0"/>
          <w:numId w:val="0"/>
        </w:numPr>
        <w:ind w:left="720" w:hanging="720"/>
        <w:rPr>
          <w:rFonts w:ascii="Calibri" w:hAnsi="Calibri" w:cs="Calibri"/>
          <w:color w:val="000000"/>
          <w:sz w:val="20"/>
        </w:rPr>
      </w:pPr>
    </w:p>
    <w:p w:rsidR="00F60884" w:rsidRDefault="007D4163" w:rsidP="007D4163">
      <w:pPr>
        <w:pStyle w:val="Sub-Header"/>
        <w:numPr>
          <w:ilvl w:val="0"/>
          <w:numId w:val="0"/>
        </w:numPr>
        <w:ind w:left="1440" w:hanging="720"/>
        <w:rPr>
          <w:rFonts w:ascii="Calibri" w:hAnsi="Calibri" w:cs="Calibri"/>
          <w:b w:val="0"/>
          <w:color w:val="000000"/>
          <w:sz w:val="20"/>
        </w:rPr>
      </w:pPr>
      <w:r w:rsidRPr="009877AA">
        <w:rPr>
          <w:rFonts w:ascii="Calibri" w:hAnsi="Calibri" w:cs="Calibri"/>
          <w:b w:val="0"/>
          <w:color w:val="000000"/>
          <w:sz w:val="20"/>
        </w:rPr>
        <w:t>N/A</w:t>
      </w:r>
    </w:p>
    <w:sectPr w:rsidR="00F60884" w:rsidSect="00A83A1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85" w:rsidRDefault="006F6285">
      <w:r>
        <w:separator/>
      </w:r>
    </w:p>
  </w:endnote>
  <w:endnote w:type="continuationSeparator" w:id="0">
    <w:p w:rsidR="006F6285" w:rsidRDefault="006F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19" w:rsidRDefault="00E27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919" w:rsidRDefault="00E27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19" w:rsidRPr="00504086" w:rsidRDefault="00E27919">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Injury Reference File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ED5CD9">
      <w:rPr>
        <w:rStyle w:val="PageNumber"/>
        <w:rFonts w:ascii="Verdana" w:hAnsi="Verdana"/>
        <w:noProof/>
        <w:sz w:val="18"/>
        <w:szCs w:val="18"/>
      </w:rPr>
      <w:t>4</w:t>
    </w:r>
    <w:r w:rsidRPr="00504086">
      <w:rPr>
        <w:rStyle w:val="PageNumber"/>
        <w:rFonts w:ascii="Verdana" w:hAnsi="Verdana"/>
        <w:sz w:val="18"/>
        <w:szCs w:val="18"/>
      </w:rPr>
      <w:fldChar w:fldCharType="end"/>
    </w:r>
  </w:p>
  <w:p w:rsidR="00E27919" w:rsidRPr="00504086" w:rsidRDefault="00E27919" w:rsidP="00504086">
    <w:pPr>
      <w:pStyle w:val="Footer"/>
      <w:tabs>
        <w:tab w:val="clear" w:pos="8640"/>
        <w:tab w:val="right" w:pos="9360"/>
      </w:tabs>
      <w:rPr>
        <w:rFonts w:ascii="Verdana" w:hAnsi="Verdana"/>
        <w:sz w:val="18"/>
        <w:szCs w:val="18"/>
      </w:rPr>
    </w:pPr>
    <w:r>
      <w:rPr>
        <w:rFonts w:ascii="Verdana" w:hAnsi="Verdana"/>
        <w:sz w:val="18"/>
        <w:szCs w:val="18"/>
      </w:rPr>
      <w:t>Version 1.00</w:t>
    </w:r>
    <w:r w:rsidRPr="00504086">
      <w:rPr>
        <w:rFonts w:ascii="Verdana" w:hAnsi="Verdana"/>
        <w:sz w:val="18"/>
        <w:szCs w:val="18"/>
      </w:rPr>
      <w:t>.</w:t>
    </w:r>
    <w:r w:rsidR="00D51811">
      <w:rPr>
        <w:rFonts w:ascii="Verdana" w:hAnsi="Verdana"/>
        <w:sz w:val="18"/>
        <w:szCs w:val="18"/>
      </w:rPr>
      <w:t>02</w:t>
    </w:r>
    <w:r w:rsidRPr="00504086">
      <w:rPr>
        <w:rFonts w:ascii="Verdana" w:hAnsi="Verdana"/>
        <w:sz w:val="18"/>
        <w:szCs w:val="18"/>
      </w:rPr>
      <w:tab/>
    </w:r>
    <w:r w:rsidRPr="00504086">
      <w:rPr>
        <w:rFonts w:ascii="Verdana" w:hAnsi="Verdana"/>
        <w:sz w:val="18"/>
        <w:szCs w:val="18"/>
      </w:rPr>
      <w:tab/>
    </w:r>
    <w:r>
      <w:rPr>
        <w:rFonts w:ascii="Verdana" w:hAnsi="Verdana"/>
        <w:sz w:val="18"/>
        <w:szCs w:val="18"/>
      </w:rPr>
      <w:t>2</w:t>
    </w:r>
    <w:r w:rsidR="00C62AA1">
      <w:rPr>
        <w:rFonts w:ascii="Verdana" w:hAnsi="Verdana"/>
        <w:sz w:val="18"/>
        <w:szCs w:val="18"/>
      </w:rPr>
      <w:t xml:space="preserve">1 </w:t>
    </w:r>
    <w:r w:rsidR="00A01164">
      <w:rPr>
        <w:rFonts w:ascii="Verdana" w:hAnsi="Verdana"/>
        <w:sz w:val="18"/>
        <w:szCs w:val="18"/>
      </w:rPr>
      <w:t>Ju</w:t>
    </w:r>
    <w:r w:rsidR="00C62AA1">
      <w:rPr>
        <w:rFonts w:ascii="Verdana" w:hAnsi="Verdana"/>
        <w:sz w:val="18"/>
        <w:szCs w:val="18"/>
      </w:rPr>
      <w:t>ly</w:t>
    </w:r>
    <w:r>
      <w:rPr>
        <w:rFonts w:ascii="Verdana" w:hAnsi="Verdana"/>
        <w:sz w:val="18"/>
        <w:szCs w:val="18"/>
      </w:rPr>
      <w:t xml:space="preserve"> 201</w:t>
    </w:r>
    <w:r w:rsidR="00C62AA1">
      <w:rPr>
        <w:rFonts w:ascii="Verdana" w:hAnsi="Verdana"/>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85" w:rsidRDefault="006F6285">
      <w:r>
        <w:separator/>
      </w:r>
    </w:p>
  </w:footnote>
  <w:footnote w:type="continuationSeparator" w:id="0">
    <w:p w:rsidR="006F6285" w:rsidRDefault="006F6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7B001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E76AF"/>
    <w:multiLevelType w:val="hybridMultilevel"/>
    <w:tmpl w:val="E1DEB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13132FD"/>
    <w:multiLevelType w:val="hybridMultilevel"/>
    <w:tmpl w:val="82881B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8F5E3D"/>
    <w:multiLevelType w:val="hybridMultilevel"/>
    <w:tmpl w:val="0046B770"/>
    <w:lvl w:ilvl="0" w:tplc="F5A672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5"/>
  </w:num>
  <w:num w:numId="4">
    <w:abstractNumId w:val="0"/>
  </w:num>
  <w:num w:numId="5">
    <w:abstractNumId w:val="11"/>
  </w:num>
  <w:num w:numId="6">
    <w:abstractNumId w:val="6"/>
  </w:num>
  <w:num w:numId="7">
    <w:abstractNumId w:val="1"/>
  </w:num>
  <w:num w:numId="8">
    <w:abstractNumId w:val="7"/>
  </w:num>
  <w:num w:numId="9">
    <w:abstractNumId w:val="13"/>
  </w:num>
  <w:num w:numId="10">
    <w:abstractNumId w:val="2"/>
  </w:num>
  <w:num w:numId="11">
    <w:abstractNumId w:val="3"/>
  </w:num>
  <w:num w:numId="12">
    <w:abstractNumId w:val="10"/>
  </w:num>
  <w:num w:numId="13">
    <w:abstractNumId w:val="4"/>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25B4"/>
    <w:rsid w:val="00005BD2"/>
    <w:rsid w:val="000074F4"/>
    <w:rsid w:val="00017942"/>
    <w:rsid w:val="00022B88"/>
    <w:rsid w:val="00024F01"/>
    <w:rsid w:val="000261E2"/>
    <w:rsid w:val="00032EFF"/>
    <w:rsid w:val="000338C7"/>
    <w:rsid w:val="0003533E"/>
    <w:rsid w:val="00035AB2"/>
    <w:rsid w:val="00037C53"/>
    <w:rsid w:val="00046602"/>
    <w:rsid w:val="0005231B"/>
    <w:rsid w:val="00056F22"/>
    <w:rsid w:val="00062734"/>
    <w:rsid w:val="00062DD7"/>
    <w:rsid w:val="0006344D"/>
    <w:rsid w:val="00070B2F"/>
    <w:rsid w:val="00072652"/>
    <w:rsid w:val="00072F12"/>
    <w:rsid w:val="00076057"/>
    <w:rsid w:val="00082F2F"/>
    <w:rsid w:val="00082FDA"/>
    <w:rsid w:val="00086C5F"/>
    <w:rsid w:val="00087A62"/>
    <w:rsid w:val="00090074"/>
    <w:rsid w:val="0009051E"/>
    <w:rsid w:val="000944E1"/>
    <w:rsid w:val="00097D8D"/>
    <w:rsid w:val="000A5442"/>
    <w:rsid w:val="000A5EB1"/>
    <w:rsid w:val="000B4CB5"/>
    <w:rsid w:val="000B6D60"/>
    <w:rsid w:val="000B7D7F"/>
    <w:rsid w:val="000C37EE"/>
    <w:rsid w:val="000C4E7F"/>
    <w:rsid w:val="000C50B6"/>
    <w:rsid w:val="000C755E"/>
    <w:rsid w:val="000D0C52"/>
    <w:rsid w:val="000E64D0"/>
    <w:rsid w:val="000E6C82"/>
    <w:rsid w:val="000E6D91"/>
    <w:rsid w:val="000F0FF0"/>
    <w:rsid w:val="000F1524"/>
    <w:rsid w:val="000F3473"/>
    <w:rsid w:val="000F4D52"/>
    <w:rsid w:val="000F6435"/>
    <w:rsid w:val="000F77B0"/>
    <w:rsid w:val="00102A31"/>
    <w:rsid w:val="00103EE6"/>
    <w:rsid w:val="00104F2C"/>
    <w:rsid w:val="0010565A"/>
    <w:rsid w:val="0010729B"/>
    <w:rsid w:val="00107FC2"/>
    <w:rsid w:val="00111813"/>
    <w:rsid w:val="001149FC"/>
    <w:rsid w:val="00115BA8"/>
    <w:rsid w:val="0012784D"/>
    <w:rsid w:val="001336C2"/>
    <w:rsid w:val="00142BCE"/>
    <w:rsid w:val="00142F38"/>
    <w:rsid w:val="001501AA"/>
    <w:rsid w:val="00153085"/>
    <w:rsid w:val="00155B56"/>
    <w:rsid w:val="001614CF"/>
    <w:rsid w:val="00161AAA"/>
    <w:rsid w:val="001631AD"/>
    <w:rsid w:val="001641A5"/>
    <w:rsid w:val="0017284B"/>
    <w:rsid w:val="00177B43"/>
    <w:rsid w:val="0018004F"/>
    <w:rsid w:val="00183BF9"/>
    <w:rsid w:val="00187A63"/>
    <w:rsid w:val="00190CD5"/>
    <w:rsid w:val="00191E49"/>
    <w:rsid w:val="00194D39"/>
    <w:rsid w:val="001A24AB"/>
    <w:rsid w:val="001A7283"/>
    <w:rsid w:val="001B4BB3"/>
    <w:rsid w:val="001C6BF5"/>
    <w:rsid w:val="001C729D"/>
    <w:rsid w:val="001C7E47"/>
    <w:rsid w:val="001D0467"/>
    <w:rsid w:val="001D2DE8"/>
    <w:rsid w:val="001D60F4"/>
    <w:rsid w:val="001D6DA5"/>
    <w:rsid w:val="001D7DA2"/>
    <w:rsid w:val="001E1A61"/>
    <w:rsid w:val="001E2A16"/>
    <w:rsid w:val="001E5E07"/>
    <w:rsid w:val="001F2110"/>
    <w:rsid w:val="001F2C60"/>
    <w:rsid w:val="001F4093"/>
    <w:rsid w:val="00201756"/>
    <w:rsid w:val="00202177"/>
    <w:rsid w:val="00216AAC"/>
    <w:rsid w:val="0021780B"/>
    <w:rsid w:val="0022455A"/>
    <w:rsid w:val="00224955"/>
    <w:rsid w:val="002368F3"/>
    <w:rsid w:val="002417CE"/>
    <w:rsid w:val="002440A3"/>
    <w:rsid w:val="0025022B"/>
    <w:rsid w:val="00252203"/>
    <w:rsid w:val="0025292D"/>
    <w:rsid w:val="00261273"/>
    <w:rsid w:val="00267580"/>
    <w:rsid w:val="0027218E"/>
    <w:rsid w:val="00272E0C"/>
    <w:rsid w:val="00284CAF"/>
    <w:rsid w:val="002931B4"/>
    <w:rsid w:val="00293F46"/>
    <w:rsid w:val="00294C68"/>
    <w:rsid w:val="0029503B"/>
    <w:rsid w:val="002973D8"/>
    <w:rsid w:val="002A62C1"/>
    <w:rsid w:val="002A6CA9"/>
    <w:rsid w:val="002C215A"/>
    <w:rsid w:val="002C241E"/>
    <w:rsid w:val="002C41F5"/>
    <w:rsid w:val="002C441A"/>
    <w:rsid w:val="002C4AFD"/>
    <w:rsid w:val="002C4FE5"/>
    <w:rsid w:val="002D05B4"/>
    <w:rsid w:val="002D60FB"/>
    <w:rsid w:val="002D705C"/>
    <w:rsid w:val="002E7254"/>
    <w:rsid w:val="002F2C3F"/>
    <w:rsid w:val="002F38EE"/>
    <w:rsid w:val="002F407C"/>
    <w:rsid w:val="00301603"/>
    <w:rsid w:val="00301CEF"/>
    <w:rsid w:val="003104F9"/>
    <w:rsid w:val="003132A1"/>
    <w:rsid w:val="00323894"/>
    <w:rsid w:val="00325ACE"/>
    <w:rsid w:val="003310FE"/>
    <w:rsid w:val="00333013"/>
    <w:rsid w:val="0034622D"/>
    <w:rsid w:val="00346721"/>
    <w:rsid w:val="00353F51"/>
    <w:rsid w:val="00356E85"/>
    <w:rsid w:val="00360C95"/>
    <w:rsid w:val="00364CC6"/>
    <w:rsid w:val="00364EF3"/>
    <w:rsid w:val="00365C86"/>
    <w:rsid w:val="00370286"/>
    <w:rsid w:val="003714E3"/>
    <w:rsid w:val="00383B5B"/>
    <w:rsid w:val="0039197C"/>
    <w:rsid w:val="0039243A"/>
    <w:rsid w:val="003A4D90"/>
    <w:rsid w:val="003A5450"/>
    <w:rsid w:val="003B3036"/>
    <w:rsid w:val="003B4FEE"/>
    <w:rsid w:val="003B6A67"/>
    <w:rsid w:val="003C3554"/>
    <w:rsid w:val="003C6C82"/>
    <w:rsid w:val="003D2131"/>
    <w:rsid w:val="003D28CB"/>
    <w:rsid w:val="003D3DEF"/>
    <w:rsid w:val="003D4D58"/>
    <w:rsid w:val="003E0306"/>
    <w:rsid w:val="003E0342"/>
    <w:rsid w:val="003F068B"/>
    <w:rsid w:val="003F2B4A"/>
    <w:rsid w:val="003F68DF"/>
    <w:rsid w:val="00401380"/>
    <w:rsid w:val="00415645"/>
    <w:rsid w:val="0042034E"/>
    <w:rsid w:val="00421E84"/>
    <w:rsid w:val="00422F1F"/>
    <w:rsid w:val="00424F17"/>
    <w:rsid w:val="00426B31"/>
    <w:rsid w:val="00427545"/>
    <w:rsid w:val="0044102E"/>
    <w:rsid w:val="00443422"/>
    <w:rsid w:val="00443969"/>
    <w:rsid w:val="0044701F"/>
    <w:rsid w:val="00447552"/>
    <w:rsid w:val="004475F9"/>
    <w:rsid w:val="00453826"/>
    <w:rsid w:val="004543AB"/>
    <w:rsid w:val="00454D47"/>
    <w:rsid w:val="00456E15"/>
    <w:rsid w:val="00461610"/>
    <w:rsid w:val="00467C74"/>
    <w:rsid w:val="004719AD"/>
    <w:rsid w:val="00472EF5"/>
    <w:rsid w:val="0047446C"/>
    <w:rsid w:val="00480A88"/>
    <w:rsid w:val="0048124E"/>
    <w:rsid w:val="004818CF"/>
    <w:rsid w:val="004828E0"/>
    <w:rsid w:val="00482C9C"/>
    <w:rsid w:val="00485AB7"/>
    <w:rsid w:val="004A3BF8"/>
    <w:rsid w:val="004B4ABA"/>
    <w:rsid w:val="004C0451"/>
    <w:rsid w:val="004D0222"/>
    <w:rsid w:val="004D03E4"/>
    <w:rsid w:val="004D1050"/>
    <w:rsid w:val="004D7ABD"/>
    <w:rsid w:val="004E160A"/>
    <w:rsid w:val="004E4160"/>
    <w:rsid w:val="004E4527"/>
    <w:rsid w:val="004E79D2"/>
    <w:rsid w:val="004F159C"/>
    <w:rsid w:val="004F1B6D"/>
    <w:rsid w:val="00500CE4"/>
    <w:rsid w:val="00504086"/>
    <w:rsid w:val="00510E72"/>
    <w:rsid w:val="00511918"/>
    <w:rsid w:val="00513D6D"/>
    <w:rsid w:val="0051431C"/>
    <w:rsid w:val="00515366"/>
    <w:rsid w:val="00515F97"/>
    <w:rsid w:val="00525E72"/>
    <w:rsid w:val="005313F0"/>
    <w:rsid w:val="00535F71"/>
    <w:rsid w:val="00546A8C"/>
    <w:rsid w:val="00550750"/>
    <w:rsid w:val="005553C6"/>
    <w:rsid w:val="00560253"/>
    <w:rsid w:val="005648A3"/>
    <w:rsid w:val="00565705"/>
    <w:rsid w:val="005674B1"/>
    <w:rsid w:val="00572D76"/>
    <w:rsid w:val="00576798"/>
    <w:rsid w:val="0057783C"/>
    <w:rsid w:val="00583542"/>
    <w:rsid w:val="0058621D"/>
    <w:rsid w:val="00586964"/>
    <w:rsid w:val="00591D7B"/>
    <w:rsid w:val="005924F1"/>
    <w:rsid w:val="00592E37"/>
    <w:rsid w:val="005A1718"/>
    <w:rsid w:val="005A1799"/>
    <w:rsid w:val="005B26F0"/>
    <w:rsid w:val="005B3C8F"/>
    <w:rsid w:val="005B541A"/>
    <w:rsid w:val="005B5E29"/>
    <w:rsid w:val="005B751E"/>
    <w:rsid w:val="005C21EB"/>
    <w:rsid w:val="005C2DAD"/>
    <w:rsid w:val="005C5B5F"/>
    <w:rsid w:val="005D1C39"/>
    <w:rsid w:val="005D641A"/>
    <w:rsid w:val="005E1FB4"/>
    <w:rsid w:val="005E73F7"/>
    <w:rsid w:val="005E746A"/>
    <w:rsid w:val="005F129F"/>
    <w:rsid w:val="005F406B"/>
    <w:rsid w:val="00603244"/>
    <w:rsid w:val="00603C0A"/>
    <w:rsid w:val="00607990"/>
    <w:rsid w:val="00611E47"/>
    <w:rsid w:val="0061361B"/>
    <w:rsid w:val="00613A68"/>
    <w:rsid w:val="006159E2"/>
    <w:rsid w:val="0062046E"/>
    <w:rsid w:val="0062250F"/>
    <w:rsid w:val="00623728"/>
    <w:rsid w:val="0062632E"/>
    <w:rsid w:val="00630998"/>
    <w:rsid w:val="0063115A"/>
    <w:rsid w:val="00633438"/>
    <w:rsid w:val="00636456"/>
    <w:rsid w:val="006365E2"/>
    <w:rsid w:val="0064405D"/>
    <w:rsid w:val="00647A6F"/>
    <w:rsid w:val="00650EC1"/>
    <w:rsid w:val="0065290A"/>
    <w:rsid w:val="0065299A"/>
    <w:rsid w:val="00654397"/>
    <w:rsid w:val="00657060"/>
    <w:rsid w:val="006573E0"/>
    <w:rsid w:val="006578A7"/>
    <w:rsid w:val="006662FD"/>
    <w:rsid w:val="00667D9A"/>
    <w:rsid w:val="006706AD"/>
    <w:rsid w:val="00672C3B"/>
    <w:rsid w:val="00672CF4"/>
    <w:rsid w:val="0067581D"/>
    <w:rsid w:val="0068273F"/>
    <w:rsid w:val="00683B64"/>
    <w:rsid w:val="0068438C"/>
    <w:rsid w:val="00687E49"/>
    <w:rsid w:val="0069125C"/>
    <w:rsid w:val="00691C6F"/>
    <w:rsid w:val="00692730"/>
    <w:rsid w:val="00693BAC"/>
    <w:rsid w:val="006953D3"/>
    <w:rsid w:val="006966CD"/>
    <w:rsid w:val="006A1453"/>
    <w:rsid w:val="006A25C2"/>
    <w:rsid w:val="006A71D0"/>
    <w:rsid w:val="006B208F"/>
    <w:rsid w:val="006B4474"/>
    <w:rsid w:val="006B4BB5"/>
    <w:rsid w:val="006C6DCC"/>
    <w:rsid w:val="006D6685"/>
    <w:rsid w:val="006D6F62"/>
    <w:rsid w:val="006D7F4D"/>
    <w:rsid w:val="006E0687"/>
    <w:rsid w:val="006E188A"/>
    <w:rsid w:val="006E23FA"/>
    <w:rsid w:val="006F4DB9"/>
    <w:rsid w:val="006F6285"/>
    <w:rsid w:val="006F6DDC"/>
    <w:rsid w:val="00700E4A"/>
    <w:rsid w:val="00706EA5"/>
    <w:rsid w:val="007109DF"/>
    <w:rsid w:val="0071131B"/>
    <w:rsid w:val="007121F2"/>
    <w:rsid w:val="00720D25"/>
    <w:rsid w:val="0072345D"/>
    <w:rsid w:val="00723C5E"/>
    <w:rsid w:val="00726E05"/>
    <w:rsid w:val="00727881"/>
    <w:rsid w:val="00730B09"/>
    <w:rsid w:val="00731E7B"/>
    <w:rsid w:val="00735700"/>
    <w:rsid w:val="0073743A"/>
    <w:rsid w:val="00742E03"/>
    <w:rsid w:val="00752E16"/>
    <w:rsid w:val="00755890"/>
    <w:rsid w:val="007562A9"/>
    <w:rsid w:val="00773725"/>
    <w:rsid w:val="00774351"/>
    <w:rsid w:val="0078073A"/>
    <w:rsid w:val="00781A55"/>
    <w:rsid w:val="00786AB5"/>
    <w:rsid w:val="007915D3"/>
    <w:rsid w:val="007924BC"/>
    <w:rsid w:val="00792B38"/>
    <w:rsid w:val="00793AE0"/>
    <w:rsid w:val="00794C7F"/>
    <w:rsid w:val="007964BB"/>
    <w:rsid w:val="00796CFC"/>
    <w:rsid w:val="007A7031"/>
    <w:rsid w:val="007B139B"/>
    <w:rsid w:val="007B13E9"/>
    <w:rsid w:val="007B4CDD"/>
    <w:rsid w:val="007C1801"/>
    <w:rsid w:val="007C1AA4"/>
    <w:rsid w:val="007C5892"/>
    <w:rsid w:val="007D0961"/>
    <w:rsid w:val="007D1F09"/>
    <w:rsid w:val="007D2A94"/>
    <w:rsid w:val="007D3EFE"/>
    <w:rsid w:val="007D4163"/>
    <w:rsid w:val="007D626F"/>
    <w:rsid w:val="007D7792"/>
    <w:rsid w:val="007E4BEE"/>
    <w:rsid w:val="007F259F"/>
    <w:rsid w:val="007F2B30"/>
    <w:rsid w:val="007F4556"/>
    <w:rsid w:val="007F4595"/>
    <w:rsid w:val="007F4A2B"/>
    <w:rsid w:val="00807907"/>
    <w:rsid w:val="0081567B"/>
    <w:rsid w:val="008158B6"/>
    <w:rsid w:val="00815A17"/>
    <w:rsid w:val="00815E58"/>
    <w:rsid w:val="008167A7"/>
    <w:rsid w:val="008336E9"/>
    <w:rsid w:val="0083398B"/>
    <w:rsid w:val="00833E95"/>
    <w:rsid w:val="0083502F"/>
    <w:rsid w:val="008418AD"/>
    <w:rsid w:val="00844471"/>
    <w:rsid w:val="00845AB7"/>
    <w:rsid w:val="008474C3"/>
    <w:rsid w:val="00847D58"/>
    <w:rsid w:val="00850183"/>
    <w:rsid w:val="0085038E"/>
    <w:rsid w:val="00857F5A"/>
    <w:rsid w:val="008615CA"/>
    <w:rsid w:val="008635E0"/>
    <w:rsid w:val="00866B80"/>
    <w:rsid w:val="00867541"/>
    <w:rsid w:val="00871AE9"/>
    <w:rsid w:val="0087357E"/>
    <w:rsid w:val="00876FBD"/>
    <w:rsid w:val="00880B9E"/>
    <w:rsid w:val="008851C2"/>
    <w:rsid w:val="0088558E"/>
    <w:rsid w:val="00885968"/>
    <w:rsid w:val="00885987"/>
    <w:rsid w:val="00886EE9"/>
    <w:rsid w:val="008875FC"/>
    <w:rsid w:val="00887A15"/>
    <w:rsid w:val="00893FE9"/>
    <w:rsid w:val="00894F88"/>
    <w:rsid w:val="00895B01"/>
    <w:rsid w:val="008A1161"/>
    <w:rsid w:val="008A3A3C"/>
    <w:rsid w:val="008A57AC"/>
    <w:rsid w:val="008A5DFF"/>
    <w:rsid w:val="008A7806"/>
    <w:rsid w:val="008B1C7A"/>
    <w:rsid w:val="008B545B"/>
    <w:rsid w:val="008B578A"/>
    <w:rsid w:val="008B7668"/>
    <w:rsid w:val="008C43C8"/>
    <w:rsid w:val="008C4A9B"/>
    <w:rsid w:val="008D1F35"/>
    <w:rsid w:val="008D31DE"/>
    <w:rsid w:val="008D4304"/>
    <w:rsid w:val="008D6C9F"/>
    <w:rsid w:val="008E1322"/>
    <w:rsid w:val="008E2C2B"/>
    <w:rsid w:val="008E7700"/>
    <w:rsid w:val="008F2737"/>
    <w:rsid w:val="008F2AEA"/>
    <w:rsid w:val="008F3F50"/>
    <w:rsid w:val="008F5077"/>
    <w:rsid w:val="00905725"/>
    <w:rsid w:val="00917F4B"/>
    <w:rsid w:val="00923BAC"/>
    <w:rsid w:val="00924098"/>
    <w:rsid w:val="009319D5"/>
    <w:rsid w:val="00933419"/>
    <w:rsid w:val="0093351D"/>
    <w:rsid w:val="009347CF"/>
    <w:rsid w:val="00934BA9"/>
    <w:rsid w:val="00936802"/>
    <w:rsid w:val="00947589"/>
    <w:rsid w:val="0095105C"/>
    <w:rsid w:val="00951709"/>
    <w:rsid w:val="0095366F"/>
    <w:rsid w:val="00956DE0"/>
    <w:rsid w:val="0095714D"/>
    <w:rsid w:val="00957B4F"/>
    <w:rsid w:val="00962468"/>
    <w:rsid w:val="00964E0B"/>
    <w:rsid w:val="00972C14"/>
    <w:rsid w:val="009745D3"/>
    <w:rsid w:val="00974C95"/>
    <w:rsid w:val="009758A6"/>
    <w:rsid w:val="00976BB5"/>
    <w:rsid w:val="00977B9A"/>
    <w:rsid w:val="00977E83"/>
    <w:rsid w:val="00983243"/>
    <w:rsid w:val="00986E38"/>
    <w:rsid w:val="009877AA"/>
    <w:rsid w:val="00993412"/>
    <w:rsid w:val="009936D0"/>
    <w:rsid w:val="009A0468"/>
    <w:rsid w:val="009B3E8E"/>
    <w:rsid w:val="009B4749"/>
    <w:rsid w:val="009B6B41"/>
    <w:rsid w:val="009B74E4"/>
    <w:rsid w:val="009C27AD"/>
    <w:rsid w:val="009C5C56"/>
    <w:rsid w:val="009C7483"/>
    <w:rsid w:val="009D1EE3"/>
    <w:rsid w:val="009D371A"/>
    <w:rsid w:val="009D483B"/>
    <w:rsid w:val="009D57E0"/>
    <w:rsid w:val="009D66BD"/>
    <w:rsid w:val="009E0CA1"/>
    <w:rsid w:val="009E214C"/>
    <w:rsid w:val="009E383C"/>
    <w:rsid w:val="009E4A27"/>
    <w:rsid w:val="009E5409"/>
    <w:rsid w:val="009E588E"/>
    <w:rsid w:val="009E6E95"/>
    <w:rsid w:val="009F32F2"/>
    <w:rsid w:val="00A00A79"/>
    <w:rsid w:val="00A01164"/>
    <w:rsid w:val="00A020E7"/>
    <w:rsid w:val="00A02BA0"/>
    <w:rsid w:val="00A03B0B"/>
    <w:rsid w:val="00A0463D"/>
    <w:rsid w:val="00A06FF6"/>
    <w:rsid w:val="00A07D1A"/>
    <w:rsid w:val="00A07DA8"/>
    <w:rsid w:val="00A1375E"/>
    <w:rsid w:val="00A14A2A"/>
    <w:rsid w:val="00A21185"/>
    <w:rsid w:val="00A30648"/>
    <w:rsid w:val="00A327AF"/>
    <w:rsid w:val="00A34BF4"/>
    <w:rsid w:val="00A34E5D"/>
    <w:rsid w:val="00A356DD"/>
    <w:rsid w:val="00A35AE9"/>
    <w:rsid w:val="00A36CF6"/>
    <w:rsid w:val="00A37CC3"/>
    <w:rsid w:val="00A420B7"/>
    <w:rsid w:val="00A44685"/>
    <w:rsid w:val="00A44CC2"/>
    <w:rsid w:val="00A50182"/>
    <w:rsid w:val="00A50B2F"/>
    <w:rsid w:val="00A535DB"/>
    <w:rsid w:val="00A602CE"/>
    <w:rsid w:val="00A60961"/>
    <w:rsid w:val="00A6401B"/>
    <w:rsid w:val="00A65EAD"/>
    <w:rsid w:val="00A670E0"/>
    <w:rsid w:val="00A677B5"/>
    <w:rsid w:val="00A700DF"/>
    <w:rsid w:val="00A702A7"/>
    <w:rsid w:val="00A83A18"/>
    <w:rsid w:val="00A83F63"/>
    <w:rsid w:val="00A84A78"/>
    <w:rsid w:val="00A86E49"/>
    <w:rsid w:val="00A92C5F"/>
    <w:rsid w:val="00A958D2"/>
    <w:rsid w:val="00AA02E3"/>
    <w:rsid w:val="00AA448B"/>
    <w:rsid w:val="00AA48B7"/>
    <w:rsid w:val="00AA6218"/>
    <w:rsid w:val="00AB0D8A"/>
    <w:rsid w:val="00AB2357"/>
    <w:rsid w:val="00AB4E5A"/>
    <w:rsid w:val="00AC0C7D"/>
    <w:rsid w:val="00AC14A7"/>
    <w:rsid w:val="00AC44A6"/>
    <w:rsid w:val="00AC48A7"/>
    <w:rsid w:val="00AC4C63"/>
    <w:rsid w:val="00AC54F2"/>
    <w:rsid w:val="00AC6937"/>
    <w:rsid w:val="00AC6B08"/>
    <w:rsid w:val="00AC7F75"/>
    <w:rsid w:val="00AD038A"/>
    <w:rsid w:val="00AD0838"/>
    <w:rsid w:val="00AD6023"/>
    <w:rsid w:val="00AD7516"/>
    <w:rsid w:val="00AE7E90"/>
    <w:rsid w:val="00AF1AC6"/>
    <w:rsid w:val="00AF223D"/>
    <w:rsid w:val="00AF2F61"/>
    <w:rsid w:val="00B0113D"/>
    <w:rsid w:val="00B03A7D"/>
    <w:rsid w:val="00B047FD"/>
    <w:rsid w:val="00B05E89"/>
    <w:rsid w:val="00B066C0"/>
    <w:rsid w:val="00B14962"/>
    <w:rsid w:val="00B21679"/>
    <w:rsid w:val="00B23E32"/>
    <w:rsid w:val="00B2442A"/>
    <w:rsid w:val="00B30623"/>
    <w:rsid w:val="00B30E6D"/>
    <w:rsid w:val="00B3626F"/>
    <w:rsid w:val="00B36F6A"/>
    <w:rsid w:val="00B4074F"/>
    <w:rsid w:val="00B44A87"/>
    <w:rsid w:val="00B46096"/>
    <w:rsid w:val="00B51EA8"/>
    <w:rsid w:val="00B5714D"/>
    <w:rsid w:val="00B61590"/>
    <w:rsid w:val="00B61720"/>
    <w:rsid w:val="00B63D43"/>
    <w:rsid w:val="00B6401A"/>
    <w:rsid w:val="00B643F9"/>
    <w:rsid w:val="00B65093"/>
    <w:rsid w:val="00B6515D"/>
    <w:rsid w:val="00B65AB8"/>
    <w:rsid w:val="00B65F39"/>
    <w:rsid w:val="00B743B7"/>
    <w:rsid w:val="00B81EDB"/>
    <w:rsid w:val="00B8431A"/>
    <w:rsid w:val="00B84CA0"/>
    <w:rsid w:val="00B93C44"/>
    <w:rsid w:val="00B94EA6"/>
    <w:rsid w:val="00BA3D7F"/>
    <w:rsid w:val="00BA68CE"/>
    <w:rsid w:val="00BB37F8"/>
    <w:rsid w:val="00BB5DE1"/>
    <w:rsid w:val="00BC10A0"/>
    <w:rsid w:val="00BC28B2"/>
    <w:rsid w:val="00BC31AF"/>
    <w:rsid w:val="00BC38B8"/>
    <w:rsid w:val="00BC715D"/>
    <w:rsid w:val="00BD3A77"/>
    <w:rsid w:val="00BD43E7"/>
    <w:rsid w:val="00BD692F"/>
    <w:rsid w:val="00BE18C3"/>
    <w:rsid w:val="00BE6E5D"/>
    <w:rsid w:val="00BE7941"/>
    <w:rsid w:val="00BF1BDF"/>
    <w:rsid w:val="00BF3380"/>
    <w:rsid w:val="00C072C9"/>
    <w:rsid w:val="00C07E4E"/>
    <w:rsid w:val="00C10E2A"/>
    <w:rsid w:val="00C11C03"/>
    <w:rsid w:val="00C13F73"/>
    <w:rsid w:val="00C14B36"/>
    <w:rsid w:val="00C21CF7"/>
    <w:rsid w:val="00C249DE"/>
    <w:rsid w:val="00C25DEB"/>
    <w:rsid w:val="00C35620"/>
    <w:rsid w:val="00C4112F"/>
    <w:rsid w:val="00C43144"/>
    <w:rsid w:val="00C44D12"/>
    <w:rsid w:val="00C54CCB"/>
    <w:rsid w:val="00C57A91"/>
    <w:rsid w:val="00C62AA1"/>
    <w:rsid w:val="00C65845"/>
    <w:rsid w:val="00C67339"/>
    <w:rsid w:val="00C71D5C"/>
    <w:rsid w:val="00C779EC"/>
    <w:rsid w:val="00C77A68"/>
    <w:rsid w:val="00C81D13"/>
    <w:rsid w:val="00C82D94"/>
    <w:rsid w:val="00C853C4"/>
    <w:rsid w:val="00C9365A"/>
    <w:rsid w:val="00C939CF"/>
    <w:rsid w:val="00C94FE2"/>
    <w:rsid w:val="00C9687D"/>
    <w:rsid w:val="00CA2777"/>
    <w:rsid w:val="00CA5709"/>
    <w:rsid w:val="00CA774C"/>
    <w:rsid w:val="00CA7AA4"/>
    <w:rsid w:val="00CB5EB3"/>
    <w:rsid w:val="00CB71B1"/>
    <w:rsid w:val="00CC5993"/>
    <w:rsid w:val="00CC75F7"/>
    <w:rsid w:val="00CD28BB"/>
    <w:rsid w:val="00CD2D7F"/>
    <w:rsid w:val="00CE2CD8"/>
    <w:rsid w:val="00CE42C6"/>
    <w:rsid w:val="00CE6299"/>
    <w:rsid w:val="00CE66FC"/>
    <w:rsid w:val="00CF0126"/>
    <w:rsid w:val="00CF2E84"/>
    <w:rsid w:val="00CF5454"/>
    <w:rsid w:val="00D0417D"/>
    <w:rsid w:val="00D05CE4"/>
    <w:rsid w:val="00D061BB"/>
    <w:rsid w:val="00D07897"/>
    <w:rsid w:val="00D110BC"/>
    <w:rsid w:val="00D13318"/>
    <w:rsid w:val="00D25D57"/>
    <w:rsid w:val="00D32575"/>
    <w:rsid w:val="00D36AC1"/>
    <w:rsid w:val="00D3730B"/>
    <w:rsid w:val="00D45057"/>
    <w:rsid w:val="00D469A2"/>
    <w:rsid w:val="00D47B20"/>
    <w:rsid w:val="00D51811"/>
    <w:rsid w:val="00D56E2F"/>
    <w:rsid w:val="00D57FA1"/>
    <w:rsid w:val="00D60C02"/>
    <w:rsid w:val="00D617A6"/>
    <w:rsid w:val="00D64EBB"/>
    <w:rsid w:val="00D665F1"/>
    <w:rsid w:val="00D70F93"/>
    <w:rsid w:val="00D71A4D"/>
    <w:rsid w:val="00D73BE4"/>
    <w:rsid w:val="00D81EF5"/>
    <w:rsid w:val="00D839C6"/>
    <w:rsid w:val="00D87285"/>
    <w:rsid w:val="00D92925"/>
    <w:rsid w:val="00D948AF"/>
    <w:rsid w:val="00DA0158"/>
    <w:rsid w:val="00DA1773"/>
    <w:rsid w:val="00DA1892"/>
    <w:rsid w:val="00DA1AA3"/>
    <w:rsid w:val="00DA1C6C"/>
    <w:rsid w:val="00DA21CF"/>
    <w:rsid w:val="00DA58D0"/>
    <w:rsid w:val="00DB3A0A"/>
    <w:rsid w:val="00DC2F2F"/>
    <w:rsid w:val="00DC327F"/>
    <w:rsid w:val="00DC4EBB"/>
    <w:rsid w:val="00DE0733"/>
    <w:rsid w:val="00DE488A"/>
    <w:rsid w:val="00DE7C88"/>
    <w:rsid w:val="00DF29EA"/>
    <w:rsid w:val="00DF3FE1"/>
    <w:rsid w:val="00DF5D86"/>
    <w:rsid w:val="00DF65A5"/>
    <w:rsid w:val="00E024A8"/>
    <w:rsid w:val="00E064D6"/>
    <w:rsid w:val="00E06731"/>
    <w:rsid w:val="00E07AD6"/>
    <w:rsid w:val="00E14CA7"/>
    <w:rsid w:val="00E15496"/>
    <w:rsid w:val="00E15662"/>
    <w:rsid w:val="00E227A5"/>
    <w:rsid w:val="00E262E3"/>
    <w:rsid w:val="00E26F7E"/>
    <w:rsid w:val="00E27919"/>
    <w:rsid w:val="00E32E30"/>
    <w:rsid w:val="00E345D7"/>
    <w:rsid w:val="00E411AD"/>
    <w:rsid w:val="00E51066"/>
    <w:rsid w:val="00E608A7"/>
    <w:rsid w:val="00E61E90"/>
    <w:rsid w:val="00E61FB7"/>
    <w:rsid w:val="00E7001E"/>
    <w:rsid w:val="00E70678"/>
    <w:rsid w:val="00E7164F"/>
    <w:rsid w:val="00E72E58"/>
    <w:rsid w:val="00E83FD5"/>
    <w:rsid w:val="00E85CC3"/>
    <w:rsid w:val="00E90431"/>
    <w:rsid w:val="00E93D5D"/>
    <w:rsid w:val="00EA1F45"/>
    <w:rsid w:val="00EB0669"/>
    <w:rsid w:val="00EB75BC"/>
    <w:rsid w:val="00EC203A"/>
    <w:rsid w:val="00EC2363"/>
    <w:rsid w:val="00EC30E0"/>
    <w:rsid w:val="00ED0573"/>
    <w:rsid w:val="00ED1602"/>
    <w:rsid w:val="00ED42E9"/>
    <w:rsid w:val="00ED48DB"/>
    <w:rsid w:val="00ED5CD9"/>
    <w:rsid w:val="00ED6F82"/>
    <w:rsid w:val="00EE06BE"/>
    <w:rsid w:val="00EE0F3D"/>
    <w:rsid w:val="00EE38A0"/>
    <w:rsid w:val="00EE4934"/>
    <w:rsid w:val="00EF1113"/>
    <w:rsid w:val="00EF2188"/>
    <w:rsid w:val="00EF5220"/>
    <w:rsid w:val="00EF7CDC"/>
    <w:rsid w:val="00F109FD"/>
    <w:rsid w:val="00F12800"/>
    <w:rsid w:val="00F1282A"/>
    <w:rsid w:val="00F13CF8"/>
    <w:rsid w:val="00F2052A"/>
    <w:rsid w:val="00F274D2"/>
    <w:rsid w:val="00F31DE6"/>
    <w:rsid w:val="00F33B0D"/>
    <w:rsid w:val="00F37903"/>
    <w:rsid w:val="00F415F4"/>
    <w:rsid w:val="00F443AD"/>
    <w:rsid w:val="00F505CF"/>
    <w:rsid w:val="00F52671"/>
    <w:rsid w:val="00F53507"/>
    <w:rsid w:val="00F5402B"/>
    <w:rsid w:val="00F57D1B"/>
    <w:rsid w:val="00F60884"/>
    <w:rsid w:val="00F61FFB"/>
    <w:rsid w:val="00F64229"/>
    <w:rsid w:val="00F7117C"/>
    <w:rsid w:val="00F74906"/>
    <w:rsid w:val="00F75DA5"/>
    <w:rsid w:val="00F76CA1"/>
    <w:rsid w:val="00F83272"/>
    <w:rsid w:val="00F940D3"/>
    <w:rsid w:val="00FA0B63"/>
    <w:rsid w:val="00FA5A70"/>
    <w:rsid w:val="00FB1CAB"/>
    <w:rsid w:val="00FB578E"/>
    <w:rsid w:val="00FC0402"/>
    <w:rsid w:val="00FC3D44"/>
    <w:rsid w:val="00FC47B3"/>
    <w:rsid w:val="00FD364B"/>
    <w:rsid w:val="00FD6B69"/>
    <w:rsid w:val="00FE1DE7"/>
    <w:rsid w:val="00FE3B42"/>
    <w:rsid w:val="00FF372A"/>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B4609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B4609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287858262">
      <w:bodyDiv w:val="1"/>
      <w:marLeft w:val="0"/>
      <w:marRight w:val="0"/>
      <w:marTop w:val="0"/>
      <w:marBottom w:val="0"/>
      <w:divBdr>
        <w:top w:val="none" w:sz="0" w:space="0" w:color="auto"/>
        <w:left w:val="none" w:sz="0" w:space="0" w:color="auto"/>
        <w:bottom w:val="none" w:sz="0" w:space="0" w:color="auto"/>
        <w:right w:val="none" w:sz="0" w:space="0" w:color="auto"/>
      </w:divBdr>
    </w:div>
    <w:div w:id="368845786">
      <w:bodyDiv w:val="1"/>
      <w:marLeft w:val="0"/>
      <w:marRight w:val="0"/>
      <w:marTop w:val="0"/>
      <w:marBottom w:val="0"/>
      <w:divBdr>
        <w:top w:val="none" w:sz="0" w:space="0" w:color="auto"/>
        <w:left w:val="none" w:sz="0" w:space="0" w:color="auto"/>
        <w:bottom w:val="none" w:sz="0" w:space="0" w:color="auto"/>
        <w:right w:val="none" w:sz="0" w:space="0" w:color="auto"/>
      </w:divBdr>
    </w:div>
    <w:div w:id="670453300">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73729549">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966232704">
      <w:bodyDiv w:val="1"/>
      <w:marLeft w:val="0"/>
      <w:marRight w:val="0"/>
      <w:marTop w:val="0"/>
      <w:marBottom w:val="0"/>
      <w:divBdr>
        <w:top w:val="none" w:sz="0" w:space="0" w:color="auto"/>
        <w:left w:val="none" w:sz="0" w:space="0" w:color="auto"/>
        <w:bottom w:val="none" w:sz="0" w:space="0" w:color="auto"/>
        <w:right w:val="none" w:sz="0" w:space="0" w:color="auto"/>
      </w:divBdr>
    </w:div>
    <w:div w:id="1968732381">
      <w:bodyDiv w:val="1"/>
      <w:marLeft w:val="0"/>
      <w:marRight w:val="0"/>
      <w:marTop w:val="0"/>
      <w:marBottom w:val="0"/>
      <w:divBdr>
        <w:top w:val="none" w:sz="0" w:space="0" w:color="auto"/>
        <w:left w:val="none" w:sz="0" w:space="0" w:color="auto"/>
        <w:bottom w:val="none" w:sz="0" w:space="0" w:color="auto"/>
        <w:right w:val="none" w:sz="0" w:space="0" w:color="auto"/>
      </w:divBdr>
    </w:div>
    <w:div w:id="2041854777">
      <w:bodyDiv w:val="1"/>
      <w:marLeft w:val="0"/>
      <w:marRight w:val="0"/>
      <w:marTop w:val="0"/>
      <w:marBottom w:val="0"/>
      <w:divBdr>
        <w:top w:val="none" w:sz="0" w:space="0" w:color="auto"/>
        <w:left w:val="none" w:sz="0" w:space="0" w:color="auto"/>
        <w:bottom w:val="none" w:sz="0" w:space="0" w:color="auto"/>
        <w:right w:val="none" w:sz="0" w:space="0" w:color="auto"/>
      </w:divBdr>
    </w:div>
    <w:div w:id="21178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055B-7354-48AE-B131-30EE169C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6</cp:revision>
  <cp:lastPrinted>2013-01-02T15:18:00Z</cp:lastPrinted>
  <dcterms:created xsi:type="dcterms:W3CDTF">2014-07-21T13:32:00Z</dcterms:created>
  <dcterms:modified xsi:type="dcterms:W3CDTF">2014-07-21T20:35:00Z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0000000061659358DCBA9A4893746F9E6D5B238D070022ED6D36155CF24D82B15745C80AF14A0011264255CE00001A58E46DF1352441B0AE8C9BF6C38F8300004AD6A78D0000</vt:lpwstr>
  </property>
  <property fmtid="{D5CDD505-2E9C-101B-9397-08002B2CF9AE}" pid="4" name="_EmailStoreID0">
    <vt:lpwstr>0000000038A1BB1005E5101AA1BB08002B2A56C20000454D534D44422E444C4C00000000000000001B55FA20AA6611CD9BC800AA002FC45A0C000000663863656930303030612E746D612E6F73642E6D696C002F6F3D4F5247414E495A4154494F4E2F6F753D45786368616E67652041646D696E69737472617469766520477</vt:lpwstr>
  </property>
  <property fmtid="{D5CDD505-2E9C-101B-9397-08002B2CF9AE}" pid="5" name="_EmailStoreID1">
    <vt:lpwstr>26F7570202846594449424F484632335350444C54292F636E3D526563697069656E74732F636E3D626B656E6E65647900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